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70" w:lineRule="exact"/>
        <w:rPr>
          <w:rFonts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ascii="黑体" w:hAnsi="黑体" w:eastAsia="黑体" w:cs="黑体"/>
          <w:sz w:val="32"/>
          <w:szCs w:val="32"/>
          <w:lang w:eastAsia="zh-CN"/>
        </w:rPr>
        <w:t>4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pStyle w:val="3"/>
        <w:widowControl w:val="0"/>
        <w:wordWrap/>
        <w:adjustRightInd/>
        <w:snapToGrid/>
        <w:spacing w:line="57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2022年杭州市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“926工匠日杯”网约配送员</w:t>
      </w:r>
    </w:p>
    <w:p>
      <w:pPr>
        <w:pStyle w:val="3"/>
        <w:widowControl w:val="0"/>
        <w:wordWrap/>
        <w:adjustRightInd/>
        <w:snapToGrid/>
        <w:spacing w:line="57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职业技能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竞赛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技术文件</w:t>
      </w:r>
    </w:p>
    <w:bookmarkEnd w:id="0"/>
    <w:p>
      <w:pPr>
        <w:widowControl w:val="0"/>
        <w:wordWrap/>
        <w:adjustRightInd/>
        <w:snapToGrid/>
        <w:spacing w:line="570" w:lineRule="exact"/>
        <w:ind w:right="0"/>
        <w:textAlignment w:val="auto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</w:rPr>
      </w:pP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</w:rPr>
        <w:t>网约配送员是国家政策顶层设计引领、新兴技术快速变革和巨大市场需求相融合的时代产物。</w:t>
      </w: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</w:rPr>
        <w:t>国家出台</w:t>
      </w: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</w:rPr>
        <w:t>《国务院关于大力发展电子商务加快培育经济新动力的意见》、《国务院关于积极推进“互联网+”行动的指导意见》等重大利好政策，</w:t>
      </w: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lang w:val="en-US" w:eastAsia="zh-CN"/>
        </w:rPr>
        <w:t>结合</w:t>
      </w: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</w:rPr>
        <w:t>“互联网＋服务业”新业态</w:t>
      </w: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lang w:val="en-US" w:eastAsia="zh-CN"/>
        </w:rPr>
        <w:t>适应本地</w:t>
      </w: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</w:rPr>
        <w:t>生活服务电商和网约配送服务的快速发展，为“互联网＋服务业”体系建设发展营造良好的政策环境</w:t>
      </w: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网约配送员国家职业技能标准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》文件要求，结合浙江省行业发展实际，制定本次竞赛技术方案。</w:t>
      </w:r>
    </w:p>
    <w:p>
      <w:pPr>
        <w:widowControl w:val="0"/>
        <w:wordWrap/>
        <w:adjustRightInd/>
        <w:snapToGrid/>
        <w:spacing w:line="570" w:lineRule="exact"/>
        <w:ind w:right="0" w:firstLine="643" w:firstLineChars="200"/>
        <w:textAlignment w:val="auto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一、竞赛职业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网约配送</w:t>
      </w:r>
      <w:r>
        <w:rPr>
          <w:rFonts w:hint="eastAsia" w:ascii="仿宋_GB2312" w:hAnsi="仿宋_GB2312" w:eastAsia="仿宋_GB2312" w:cs="仿宋_GB2312"/>
          <w:sz w:val="32"/>
          <w:szCs w:val="32"/>
        </w:rPr>
        <w:t>员</w:t>
      </w:r>
    </w:p>
    <w:p>
      <w:pPr>
        <w:widowControl w:val="0"/>
        <w:wordWrap/>
        <w:adjustRightInd/>
        <w:snapToGrid/>
        <w:spacing w:line="570" w:lineRule="exact"/>
        <w:ind w:right="0" w:firstLine="643" w:firstLineChars="200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二、竞赛标准</w:t>
      </w:r>
    </w:p>
    <w:p>
      <w:pPr>
        <w:widowControl w:val="0"/>
        <w:wordWrap/>
        <w:adjustRightInd/>
        <w:snapToGrid/>
        <w:spacing w:line="570" w:lineRule="exact"/>
        <w:ind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本次竞赛以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网约配送员国家职业技能标准（2021版）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》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</w:rPr>
        <w:t>高级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/>
        </w:rPr>
        <w:t>工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</w:rPr>
        <w:t>（三级）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及以上知识和技能要求命题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，并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适当增加相关新知识、新技术、新技能等内容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line="570" w:lineRule="exact"/>
        <w:ind w:right="0" w:firstLine="643" w:firstLineChars="200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竞赛形式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、时间与成绩</w:t>
      </w:r>
    </w:p>
    <w:p>
      <w:pPr>
        <w:widowControl w:val="0"/>
        <w:wordWrap/>
        <w:adjustRightInd/>
        <w:snapToGrid/>
        <w:spacing w:line="570" w:lineRule="exact"/>
        <w:ind w:right="0" w:firstLine="601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（一）竞赛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形式</w:t>
      </w:r>
    </w:p>
    <w:p>
      <w:pPr>
        <w:widowControl w:val="0"/>
        <w:wordWrap/>
        <w:adjustRightInd/>
        <w:snapToGrid/>
        <w:spacing w:line="570" w:lineRule="exact"/>
        <w:ind w:right="0" w:firstLine="640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竞赛方式：个人项目</w:t>
      </w:r>
    </w:p>
    <w:p>
      <w:pPr>
        <w:widowControl w:val="0"/>
        <w:wordWrap/>
        <w:adjustRightInd/>
        <w:snapToGrid/>
        <w:spacing w:line="570" w:lineRule="exact"/>
        <w:ind w:right="0" w:firstLine="640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包括理论知识和操作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技能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竞赛两部分，均由每名选手独立完成。</w:t>
      </w:r>
    </w:p>
    <w:p>
      <w:pPr>
        <w:widowControl w:val="0"/>
        <w:wordWrap/>
        <w:adjustRightInd/>
        <w:snapToGrid/>
        <w:spacing w:line="570" w:lineRule="exact"/>
        <w:ind w:right="0" w:firstLine="601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（二）竞赛时间</w:t>
      </w:r>
    </w:p>
    <w:p>
      <w:pPr>
        <w:widowControl w:val="0"/>
        <w:wordWrap/>
        <w:adjustRightInd/>
        <w:snapToGrid/>
        <w:spacing w:line="570" w:lineRule="exact"/>
        <w:ind w:right="0" w:firstLine="640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1. 理论知识竞赛时间为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90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分钟</w:t>
      </w:r>
    </w:p>
    <w:p>
      <w:pPr>
        <w:widowControl w:val="0"/>
        <w:wordWrap/>
        <w:adjustRightInd/>
        <w:snapToGrid/>
        <w:spacing w:line="570" w:lineRule="exact"/>
        <w:ind w:right="0" w:firstLine="64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2. 操作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技能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竞赛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时间为45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分钟</w:t>
      </w:r>
    </w:p>
    <w:p>
      <w:pPr>
        <w:widowControl w:val="0"/>
        <w:wordWrap/>
        <w:adjustRightInd/>
        <w:snapToGrid/>
        <w:spacing w:line="570" w:lineRule="exact"/>
        <w:ind w:right="0" w:firstLine="601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（三）成绩计算</w:t>
      </w:r>
    </w:p>
    <w:p>
      <w:pPr>
        <w:widowControl w:val="0"/>
        <w:wordWrap/>
        <w:adjustRightInd/>
        <w:snapToGrid/>
        <w:spacing w:line="570" w:lineRule="exact"/>
        <w:ind w:right="0" w:firstLine="640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成绩采用百分制，理论和操作成绩均以60分（含）以上为合格。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竞赛总成绩由理论知识和操作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技能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竞赛两部分成绩组成。</w:t>
      </w:r>
    </w:p>
    <w:p>
      <w:pPr>
        <w:widowControl w:val="0"/>
        <w:wordWrap/>
        <w:adjustRightInd/>
        <w:snapToGrid/>
        <w:spacing w:line="570" w:lineRule="exact"/>
        <w:ind w:right="0" w:firstLine="640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1. 理论知识竞赛成绩占总成绩的30％。</w:t>
      </w:r>
    </w:p>
    <w:p>
      <w:pPr>
        <w:widowControl w:val="0"/>
        <w:wordWrap/>
        <w:adjustRightInd/>
        <w:snapToGrid/>
        <w:spacing w:line="570" w:lineRule="exact"/>
        <w:ind w:right="0" w:firstLine="640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2. 操作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技能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竞赛成绩占总成绩的70％。</w:t>
      </w:r>
    </w:p>
    <w:p>
      <w:pPr>
        <w:widowControl w:val="0"/>
        <w:wordWrap/>
        <w:adjustRightInd/>
        <w:snapToGrid/>
        <w:spacing w:line="570" w:lineRule="exact"/>
        <w:ind w:right="0" w:firstLine="640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3. 总成绩=理论成绩×30%+操作成绩×70%。</w:t>
      </w:r>
    </w:p>
    <w:p>
      <w:pPr>
        <w:widowControl w:val="0"/>
        <w:wordWrap/>
        <w:adjustRightInd/>
        <w:snapToGrid/>
        <w:spacing w:line="570" w:lineRule="exact"/>
        <w:ind w:right="0" w:firstLine="640"/>
        <w:textAlignment w:val="auto"/>
        <w:rPr>
          <w:rFonts w:hint="eastAsia" w:ascii="仿宋_GB2312" w:hAnsi="仿宋_GB2312" w:eastAsia="仿宋_GB2312" w:cs="仿宋_GB2312"/>
          <w:bCs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竞赛总成绩作为参赛选手名次排序的依据。如果参赛选手总成绩相同，操作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技能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竞赛成绩高的选手名次在前若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/>
        </w:rPr>
        <w:t>选手成绩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出现同分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/>
        </w:rPr>
        <w:t>且影响最终获奖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，则由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/>
        </w:rPr>
        <w:t>专业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评委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/>
        </w:rPr>
        <w:t>对同分选手成绩进行二次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合议，确定选手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/>
        </w:rPr>
        <w:t>最终名次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570" w:lineRule="exact"/>
        <w:ind w:right="0" w:firstLine="643" w:firstLineChars="200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竞赛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内容与流程</w:t>
      </w:r>
    </w:p>
    <w:p>
      <w:pPr>
        <w:widowControl w:val="0"/>
        <w:wordWrap/>
        <w:adjustRightInd/>
        <w:snapToGrid/>
        <w:spacing w:line="570" w:lineRule="exact"/>
        <w:ind w:right="0" w:firstLine="643" w:firstLineChars="200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lang w:eastAsia="zh-CN"/>
        </w:rPr>
        <w:t>理论知识竞赛</w:t>
      </w:r>
    </w:p>
    <w:p>
      <w:pPr>
        <w:widowControl w:val="0"/>
        <w:wordWrap/>
        <w:adjustRightInd/>
        <w:snapToGrid/>
        <w:spacing w:line="570" w:lineRule="exact"/>
        <w:ind w:right="0" w:firstLine="640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 xml:space="preserve">1. 试题范围 </w:t>
      </w:r>
    </w:p>
    <w:p>
      <w:pPr>
        <w:widowControl w:val="0"/>
        <w:wordWrap/>
        <w:adjustRightInd/>
        <w:snapToGrid/>
        <w:spacing w:line="570" w:lineRule="exact"/>
        <w:ind w:right="0" w:firstLine="640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网约配送员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国家职业标准》规定的职业道德、基础知识和操作技能等相关知识。</w:t>
      </w:r>
    </w:p>
    <w:p>
      <w:pPr>
        <w:widowControl w:val="0"/>
        <w:wordWrap/>
        <w:adjustRightInd/>
        <w:snapToGrid/>
        <w:spacing w:line="570" w:lineRule="exact"/>
        <w:ind w:right="0" w:firstLine="640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2. 试题题型</w:t>
      </w:r>
    </w:p>
    <w:p>
      <w:pPr>
        <w:widowControl w:val="0"/>
        <w:wordWrap/>
        <w:adjustRightInd/>
        <w:snapToGrid/>
        <w:spacing w:line="570" w:lineRule="exact"/>
        <w:ind w:right="0" w:firstLine="640"/>
        <w:textAlignment w:val="auto"/>
        <w:rPr>
          <w:rFonts w:hint="eastAsia" w:ascii="仿宋_GB2312" w:hAnsi="仿宋_GB2312" w:eastAsia="仿宋_GB2312" w:cs="仿宋_GB2312"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理论知识竞赛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题型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包括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单项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选择题、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多项选择题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、判断题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3类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单项选择题140题，每题0.5分，计60分。多项选择题20题，每题1分，计20分。判断题20题，每题0.5分，计20分。合计为180题，100分。</w:t>
      </w:r>
    </w:p>
    <w:p>
      <w:pPr>
        <w:widowControl w:val="0"/>
        <w:wordWrap/>
        <w:adjustRightInd/>
        <w:snapToGrid/>
        <w:spacing w:line="570" w:lineRule="exact"/>
        <w:ind w:right="0" w:firstLine="640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 xml:space="preserve">3. 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答题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方式</w:t>
      </w:r>
    </w:p>
    <w:p>
      <w:pPr>
        <w:widowControl w:val="0"/>
        <w:wordWrap/>
        <w:adjustRightInd/>
        <w:snapToGrid/>
        <w:spacing w:line="570" w:lineRule="exact"/>
        <w:ind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理论知识竞赛采用计算机答题方式进行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系统计时，时间到自动提交试卷。</w:t>
      </w:r>
    </w:p>
    <w:p>
      <w:pPr>
        <w:widowControl w:val="0"/>
        <w:wordWrap/>
        <w:adjustRightInd/>
        <w:snapToGrid/>
        <w:spacing w:line="570" w:lineRule="exact"/>
        <w:ind w:right="0" w:firstLine="640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理论知识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内容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理论知识竞赛试题以移动智能终端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订单的</w:t>
      </w:r>
      <w:r>
        <w:rPr>
          <w:rFonts w:hint="eastAsia" w:ascii="仿宋_GB2312" w:hAnsi="仿宋_GB2312" w:eastAsia="仿宋_GB2312" w:cs="仿宋_GB2312"/>
          <w:sz w:val="32"/>
          <w:szCs w:val="32"/>
        </w:rPr>
        <w:t>接收、验视、核对客户订单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分类整理订单物品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编排递送顺序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按照客户要求及网络平台智能规划的配送路线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在一定时间内将订单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的配送</w:t>
      </w:r>
      <w:r>
        <w:rPr>
          <w:rFonts w:hint="eastAsia" w:ascii="仿宋_GB2312" w:hAnsi="仿宋_GB2312" w:eastAsia="仿宋_GB2312" w:cs="仿宋_GB2312"/>
          <w:sz w:val="32"/>
          <w:szCs w:val="32"/>
        </w:rPr>
        <w:t>物品递送至指定地点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处理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地址错误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消费者</w:t>
      </w:r>
      <w:r>
        <w:rPr>
          <w:rFonts w:hint="eastAsia" w:ascii="仿宋_GB2312" w:hAnsi="仿宋_GB2312" w:eastAsia="仿宋_GB2312" w:cs="仿宋_GB2312"/>
          <w:sz w:val="32"/>
          <w:szCs w:val="32"/>
        </w:rPr>
        <w:t>拒收、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物品</w:t>
      </w:r>
      <w:r>
        <w:rPr>
          <w:rFonts w:hint="eastAsia" w:ascii="仿宋_GB2312" w:hAnsi="仿宋_GB2312" w:eastAsia="仿宋_GB2312" w:cs="仿宋_GB2312"/>
          <w:sz w:val="32"/>
          <w:szCs w:val="32"/>
        </w:rPr>
        <w:t>破损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倾洒、漏送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配送</w:t>
      </w:r>
      <w:r>
        <w:rPr>
          <w:rFonts w:hint="eastAsia" w:ascii="仿宋_GB2312" w:hAnsi="仿宋_GB2312" w:eastAsia="仿宋_GB2312" w:cs="仿宋_GB2312"/>
          <w:sz w:val="32"/>
          <w:szCs w:val="32"/>
        </w:rPr>
        <w:t>异常情况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处理客户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的维护、</w:t>
      </w:r>
      <w:r>
        <w:rPr>
          <w:rFonts w:hint="eastAsia" w:ascii="仿宋_GB2312" w:hAnsi="仿宋_GB2312" w:eastAsia="仿宋_GB2312" w:cs="仿宋_GB2312"/>
          <w:sz w:val="32"/>
          <w:szCs w:val="32"/>
        </w:rPr>
        <w:t>投诉及其他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配送</w:t>
      </w:r>
      <w:r>
        <w:rPr>
          <w:rFonts w:hint="eastAsia" w:ascii="仿宋_GB2312" w:hAnsi="仿宋_GB2312" w:eastAsia="仿宋_GB2312" w:cs="仿宋_GB2312"/>
          <w:sz w:val="32"/>
          <w:szCs w:val="32"/>
        </w:rPr>
        <w:t>诉求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能识别限运品、禁运品；掌握合适的包装技能、配送过程中低风险突发事件的处理、安全与质量管理、异常管理、客户服务与开发和管理培训</w:t>
      </w:r>
      <w:r>
        <w:rPr>
          <w:rFonts w:hint="eastAsia" w:ascii="仿宋_GB2312" w:hAnsi="仿宋_GB2312" w:eastAsia="仿宋_GB2312" w:cs="仿宋_GB2312"/>
          <w:sz w:val="32"/>
          <w:szCs w:val="32"/>
        </w:rPr>
        <w:t>等工作领域应具备的知识要求为主，增加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配送员的身心健康、</w:t>
      </w:r>
      <w:r>
        <w:rPr>
          <w:rFonts w:hint="eastAsia" w:ascii="仿宋_GB2312" w:hAnsi="仿宋_GB2312" w:eastAsia="仿宋_GB2312" w:cs="仿宋_GB2312"/>
          <w:sz w:val="32"/>
          <w:szCs w:val="32"/>
        </w:rPr>
        <w:t>新颁布施行的国家和行业有关法律法规、部门规章及规范性文件相关内容。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outlineLvl w:val="3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1.基本知识（10分）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a.职业道德；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b.基础知识。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outlineLvl w:val="3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2.专业知识（70分）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a.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订单接收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；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b.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物品配送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；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c.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线路规划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；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d.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客户服务。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outlineLvl w:val="3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3.新知识新技术（20分）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a.智能末端服务；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b.安全作业与管理；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c.行业绿色发展；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d.疫情防护与操作规范；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e.相关法律法规、部门规章、规范性文件及标准知识。</w:t>
      </w:r>
    </w:p>
    <w:p>
      <w:pPr>
        <w:widowControl w:val="0"/>
        <w:wordWrap/>
        <w:adjustRightInd/>
        <w:snapToGrid/>
        <w:spacing w:line="570" w:lineRule="exac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（二）操作技能竞赛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操作技能竞赛按照技能操作项目以流水作业的形式进行，实操项目总用时36分钟。操作技能竞赛赛场设置候赛区、参赛区、观摩区等区域。全体选手赛前进行抽签，抽签号确定后，选手根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据抽签顺序参赛。操作技能竞赛在指定专用赛场进行。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操作技能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内容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网约配送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员工作流程，操作技能竞赛设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配送商品打包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配送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路线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的规划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禁限运物品的识别处理等三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个赛项。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项目一：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配送商品打包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时间及分值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a.竞赛时间：1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分钟；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b.分值：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考核范围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普通配送物品</w:t>
      </w:r>
      <w:r>
        <w:rPr>
          <w:rFonts w:hint="eastAsia" w:ascii="仿宋_GB2312" w:hAnsi="仿宋_GB2312" w:eastAsia="仿宋_GB2312" w:cs="仿宋_GB2312"/>
          <w:sz w:val="32"/>
          <w:szCs w:val="32"/>
        </w:rPr>
        <w:t>包装规范；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</w:t>
      </w:r>
      <w:r>
        <w:rPr>
          <w:rFonts w:hint="eastAsia" w:ascii="仿宋_GB2312" w:hAnsi="仿宋_GB2312" w:eastAsia="仿宋_GB2312" w:cs="仿宋_GB2312"/>
          <w:sz w:val="32"/>
          <w:szCs w:val="32"/>
        </w:rPr>
        <w:t>.特殊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配送</w:t>
      </w:r>
      <w:r>
        <w:rPr>
          <w:rFonts w:hint="eastAsia" w:ascii="仿宋_GB2312" w:hAnsi="仿宋_GB2312" w:eastAsia="仿宋_GB2312" w:cs="仿宋_GB2312"/>
          <w:sz w:val="32"/>
          <w:szCs w:val="32"/>
        </w:rPr>
        <w:t>物品包装技术；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配送</w:t>
      </w:r>
      <w:r>
        <w:rPr>
          <w:rFonts w:hint="eastAsia" w:ascii="仿宋_GB2312" w:hAnsi="仿宋_GB2312" w:eastAsia="仿宋_GB2312" w:cs="仿宋_GB2312"/>
          <w:sz w:val="32"/>
          <w:szCs w:val="32"/>
        </w:rPr>
        <w:t>物品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绿色包装规范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考核流程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a.按照包装规范，完成特殊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配送</w:t>
      </w:r>
      <w:r>
        <w:rPr>
          <w:rFonts w:hint="eastAsia" w:ascii="仿宋_GB2312" w:hAnsi="仿宋_GB2312" w:eastAsia="仿宋_GB2312" w:cs="仿宋_GB2312"/>
          <w:sz w:val="32"/>
          <w:szCs w:val="32"/>
        </w:rPr>
        <w:t>物品的包装；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提倡绿色环保节约的角度完成普通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配送物品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的包装规范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c.将符合要求的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配送物品</w:t>
      </w:r>
      <w:r>
        <w:rPr>
          <w:rFonts w:hint="eastAsia" w:ascii="仿宋_GB2312" w:hAnsi="仿宋_GB2312" w:eastAsia="仿宋_GB2312" w:cs="仿宋_GB2312"/>
          <w:sz w:val="32"/>
          <w:szCs w:val="32"/>
        </w:rPr>
        <w:t>合理装入包装箱；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d.按照包装规范，完成多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个配送物品</w:t>
      </w:r>
      <w:r>
        <w:rPr>
          <w:rFonts w:hint="eastAsia" w:ascii="仿宋_GB2312" w:hAnsi="仿宋_GB2312" w:eastAsia="仿宋_GB2312" w:cs="仿宋_GB2312"/>
          <w:sz w:val="32"/>
          <w:szCs w:val="32"/>
        </w:rPr>
        <w:t>的包装；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考核要点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a.特殊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配送</w:t>
      </w:r>
      <w:r>
        <w:rPr>
          <w:rFonts w:hint="eastAsia" w:ascii="仿宋_GB2312" w:hAnsi="仿宋_GB2312" w:eastAsia="仿宋_GB2312" w:cs="仿宋_GB2312"/>
          <w:sz w:val="32"/>
          <w:szCs w:val="32"/>
        </w:rPr>
        <w:t>物品包装技术；</w:t>
      </w:r>
    </w:p>
    <w:p>
      <w:pPr>
        <w:pStyle w:val="7"/>
        <w:widowControl w:val="0"/>
        <w:wordWrap/>
        <w:adjustRightInd/>
        <w:snapToGrid/>
        <w:spacing w:line="570" w:lineRule="exact"/>
        <w:ind w:left="0" w:leftChars="0" w:right="0" w:firstLine="640" w:firstLineChars="200"/>
        <w:textAlignment w:val="auto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b.普通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配送物品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包装规范;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配送物品</w:t>
      </w:r>
      <w:r>
        <w:rPr>
          <w:rFonts w:hint="eastAsia" w:ascii="仿宋_GB2312" w:hAnsi="仿宋_GB2312" w:eastAsia="仿宋_GB2312" w:cs="仿宋_GB2312"/>
          <w:sz w:val="32"/>
          <w:szCs w:val="32"/>
        </w:rPr>
        <w:t>绿色包装规范。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outlineLvl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项目二：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配送线路的规划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outlineLvl w:val="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时间及分值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a.竞赛时间：1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分钟；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b.分值：35分。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outlineLvl w:val="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考核范围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outlineLvl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a.根据城市热力图确定配送区域；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b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订单核对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；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c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配送物品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交接；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d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订单配送线路规划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考核流程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a.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根据城市热力图确定配送区域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； 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b.挑选出非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配送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区域内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订单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； 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c.设计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送路线，并进行优化； 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d.依据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送路单将待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订单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进行合理排序。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outlineLvl w:val="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考核要点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根据城市热力图确定配送区域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b.优先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/特殊订单处理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c.按照作业规范完成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订单</w:t>
      </w:r>
      <w:r>
        <w:rPr>
          <w:rFonts w:hint="eastAsia" w:ascii="仿宋_GB2312" w:hAnsi="仿宋_GB2312" w:eastAsia="仿宋_GB2312" w:cs="仿宋_GB2312"/>
          <w:sz w:val="32"/>
          <w:szCs w:val="32"/>
        </w:rPr>
        <w:t>操作；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订单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进行合理排序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outlineLvl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禁限运物品的识别处理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outlineLvl w:val="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时间及分值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a.竞赛时间：1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分钟；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b.分值：35分。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outlineLvl w:val="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考核范围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订单配送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规范；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b.禁限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运</w:t>
      </w:r>
      <w:r>
        <w:rPr>
          <w:rFonts w:hint="eastAsia" w:ascii="仿宋_GB2312" w:hAnsi="仿宋_GB2312" w:eastAsia="仿宋_GB2312" w:cs="仿宋_GB2312"/>
          <w:sz w:val="32"/>
          <w:szCs w:val="32"/>
        </w:rPr>
        <w:t>物品识别；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客户隐私信息保护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d</w:t>
      </w:r>
      <w:r>
        <w:rPr>
          <w:rFonts w:hint="eastAsia" w:ascii="仿宋_GB2312" w:hAnsi="仿宋_GB2312" w:eastAsia="仿宋_GB2312" w:cs="仿宋_GB2312"/>
          <w:sz w:val="32"/>
          <w:szCs w:val="32"/>
        </w:rPr>
        <w:t>.疫情防护操作规范。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outlineLvl w:val="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考核流程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</w:t>
      </w:r>
      <w:r>
        <w:rPr>
          <w:rFonts w:hint="eastAsia" w:ascii="仿宋_GB2312" w:hAnsi="仿宋_GB2312" w:eastAsia="仿宋_GB2312" w:cs="仿宋_GB2312"/>
          <w:sz w:val="32"/>
          <w:szCs w:val="32"/>
        </w:rPr>
        <w:t>.按照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订单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要求，从给定的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配送</w:t>
      </w:r>
      <w:r>
        <w:rPr>
          <w:rFonts w:hint="eastAsia" w:ascii="仿宋_GB2312" w:hAnsi="仿宋_GB2312" w:eastAsia="仿宋_GB2312" w:cs="仿宋_GB2312"/>
          <w:sz w:val="32"/>
          <w:szCs w:val="32"/>
        </w:rPr>
        <w:t>物品中，将禁寄物品挑出，将限寄物品超出部分挑出；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</w:t>
      </w:r>
      <w:r>
        <w:rPr>
          <w:rFonts w:hint="eastAsia" w:ascii="仿宋_GB2312" w:hAnsi="仿宋_GB2312" w:eastAsia="仿宋_GB2312" w:cs="仿宋_GB2312"/>
          <w:sz w:val="32"/>
          <w:szCs w:val="32"/>
        </w:rPr>
        <w:t>.将符合要求的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配送</w:t>
      </w:r>
      <w:r>
        <w:rPr>
          <w:rFonts w:hint="eastAsia" w:ascii="仿宋_GB2312" w:hAnsi="仿宋_GB2312" w:eastAsia="仿宋_GB2312" w:cs="仿宋_GB2312"/>
          <w:sz w:val="32"/>
          <w:szCs w:val="32"/>
        </w:rPr>
        <w:t>物品合理装入包装箱；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c.客户隐私信息的保护措施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d</w:t>
      </w:r>
      <w:r>
        <w:rPr>
          <w:rFonts w:hint="eastAsia" w:ascii="仿宋_GB2312" w:hAnsi="仿宋_GB2312" w:eastAsia="仿宋_GB2312" w:cs="仿宋_GB2312"/>
          <w:sz w:val="32"/>
          <w:szCs w:val="32"/>
        </w:rPr>
        <w:t>.疫情防护操作规范。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outlineLvl w:val="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考核要点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.禁限寄规定； 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订单隐私的保护规范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</w:t>
      </w:r>
      <w:r>
        <w:rPr>
          <w:rFonts w:hint="eastAsia" w:ascii="仿宋_GB2312" w:hAnsi="仿宋_GB2312" w:eastAsia="仿宋_GB2312" w:cs="仿宋_GB2312"/>
          <w:sz w:val="32"/>
          <w:szCs w:val="32"/>
        </w:rPr>
        <w:t>.疫情防护操作规范。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2.竞赛流程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项目一、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配送商品打包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分钟）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（1）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按照包装规范，完成特殊物品的包装；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提倡绿色环保节约的角度完成普通货物的包装规范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将符合要求的物品合理装入包装箱；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按照包装规范，完成多物品的包装；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项目二、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配送路线的规划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分钟）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outlineLvl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（1）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根据城市热力图确定配送区域；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（2）配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订单核对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；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（3）配送物品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交接；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（4）订单配送线路规划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禁限运品的识别处理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分钟）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订单物品配送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规范；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禁限寄物品识别；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客户隐私信息保护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widowControl w:val="0"/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疫情防护操作规范。</w:t>
      </w:r>
    </w:p>
    <w:p>
      <w:pPr>
        <w:widowControl w:val="0"/>
        <w:wordWrap/>
        <w:adjustRightInd/>
        <w:snapToGrid/>
        <w:spacing w:line="570" w:lineRule="exact"/>
        <w:ind w:right="0" w:firstLine="643" w:firstLineChars="200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五、主要参考资料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70" w:lineRule="exact"/>
        <w:ind w:leftChars="200" w:right="0" w:firstLine="320" w:firstLineChars="100"/>
        <w:textAlignment w:val="auto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1.《中华人民共和国劳动法》相关知识。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70" w:lineRule="exact"/>
        <w:ind w:leftChars="200" w:right="0" w:firstLine="320" w:firstLineChars="100"/>
        <w:textAlignment w:val="auto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2.《中华人民共和国劳动合同法》相关知识。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70" w:lineRule="exact"/>
        <w:ind w:leftChars="200" w:right="0" w:firstLine="320" w:firstLineChars="100"/>
        <w:textAlignment w:val="auto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3.《中华人民共和国安全生产法》相关知识。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70" w:lineRule="exact"/>
        <w:ind w:leftChars="200" w:right="0" w:firstLine="320" w:firstLineChars="100"/>
        <w:textAlignment w:val="auto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4.《中华人民共和国消防法》相关知识。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70" w:lineRule="exact"/>
        <w:ind w:leftChars="200" w:right="0" w:firstLine="320" w:firstLineChars="100"/>
        <w:textAlignment w:val="auto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5.《中华人民共和国突发事件应对法》相关知识。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70" w:lineRule="exact"/>
        <w:ind w:leftChars="200" w:right="0" w:firstLine="320" w:firstLineChars="100"/>
        <w:textAlignment w:val="auto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6.《中华人民共和国消费者权益保护法》相关知识。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70" w:lineRule="exact"/>
        <w:ind w:leftChars="200" w:right="0" w:firstLine="320" w:firstLineChars="100"/>
        <w:textAlignment w:val="auto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7.《中华人民共和国道路交通安全法》相关知识。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70" w:lineRule="exact"/>
        <w:ind w:leftChars="200" w:right="0" w:firstLine="320" w:firstLineChars="100"/>
        <w:textAlignment w:val="auto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8.《中华人民共和国邮政法》相关知识。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70" w:lineRule="exact"/>
        <w:ind w:leftChars="200" w:right="0" w:firstLine="320" w:firstLineChars="100"/>
        <w:textAlignment w:val="auto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9.《中华人民共和国食品安全法》相关知识。</w:t>
      </w:r>
    </w:p>
    <w:p>
      <w:pPr>
        <w:pStyle w:val="7"/>
        <w:widowControl w:val="0"/>
        <w:wordWrap/>
        <w:adjustRightInd/>
        <w:snapToGrid/>
        <w:spacing w:line="570" w:lineRule="exact"/>
        <w:ind w:left="774" w:leftChars="352" w:right="0"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10.国家邮政局 公安部 国家安全部《禁止寄递物品管理规定》相关知识。</w:t>
      </w:r>
    </w:p>
    <w:p>
      <w:pPr>
        <w:pStyle w:val="7"/>
        <w:widowControl w:val="0"/>
        <w:wordWrap/>
        <w:adjustRightInd/>
        <w:snapToGrid/>
        <w:spacing w:line="570" w:lineRule="exact"/>
        <w:ind w:left="774" w:leftChars="352" w:right="0"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11.国家邮政局《疫情防控期间邮政快递业生产操作规范建议（第七版）》相关知识。</w:t>
      </w:r>
    </w:p>
    <w:p>
      <w:pPr>
        <w:pStyle w:val="7"/>
        <w:widowControl w:val="0"/>
        <w:wordWrap/>
        <w:adjustRightInd/>
        <w:snapToGrid/>
        <w:spacing w:line="570" w:lineRule="exact"/>
        <w:ind w:left="774" w:leftChars="352" w:right="0"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12.《邮件快件包装管理办法》相关知识。</w:t>
      </w:r>
    </w:p>
    <w:p>
      <w:pPr>
        <w:pStyle w:val="7"/>
        <w:widowControl w:val="0"/>
        <w:wordWrap/>
        <w:adjustRightInd/>
        <w:snapToGrid/>
        <w:spacing w:line="570" w:lineRule="exact"/>
        <w:ind w:left="774" w:leftChars="352" w:right="0" w:firstLine="0" w:firstLineChars="0"/>
        <w:textAlignment w:val="auto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13.《邮件快件包装管理办法》相关知识。</w:t>
      </w:r>
    </w:p>
    <w:p>
      <w:pPr>
        <w:widowControl w:val="0"/>
        <w:wordWrap/>
        <w:adjustRightInd/>
        <w:snapToGrid/>
        <w:spacing w:line="570" w:lineRule="exact"/>
        <w:ind w:right="0" w:firstLine="643" w:firstLineChars="200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、竞赛安全</w:t>
      </w:r>
    </w:p>
    <w:p>
      <w:pPr>
        <w:widowControl w:val="0"/>
        <w:tabs>
          <w:tab w:val="left" w:pos="3240"/>
        </w:tabs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1.参赛选手应严格遵守赛场纪律，着装整洁，服从大赛组委会的指挥和安排，爱护大赛场地的设备和器材，遵守疫情防控规定。</w:t>
      </w:r>
    </w:p>
    <w:p>
      <w:pPr>
        <w:widowControl w:val="0"/>
        <w:tabs>
          <w:tab w:val="left" w:pos="3240"/>
        </w:tabs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2.比赛过程中，参赛选手在指定区域进行操作，不得跨越区域干扰到其他选手比赛，不得大声喧哗。如果裁判员提示注意后仍无效，将酌情扣分，情节严重的终止其比赛。</w:t>
      </w:r>
    </w:p>
    <w:p>
      <w:pPr>
        <w:widowControl w:val="0"/>
        <w:tabs>
          <w:tab w:val="left" w:pos="3240"/>
        </w:tabs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3.比赛期间，参赛选手和裁判员需要上缴个人通讯工具和存储设备等电子产品；参赛选手不得使用个人笔记本电脑。</w:t>
      </w:r>
    </w:p>
    <w:p>
      <w:pPr>
        <w:widowControl w:val="0"/>
        <w:tabs>
          <w:tab w:val="left" w:pos="3240"/>
        </w:tabs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4.参赛选手在比赛过程中不得擅自离开赛场，如有特殊情况，须报告裁判员，获得同意后按要求作相应处理。</w:t>
      </w:r>
    </w:p>
    <w:p>
      <w:pPr>
        <w:widowControl w:val="0"/>
        <w:tabs>
          <w:tab w:val="left" w:pos="3240"/>
        </w:tabs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5.在比赛过程中，如果出现电源问题影响比赛，参赛选手不得自行处理，应举手示意，由赛场工作人员解决。</w:t>
      </w:r>
    </w:p>
    <w:p>
      <w:pPr>
        <w:widowControl w:val="0"/>
        <w:tabs>
          <w:tab w:val="left" w:pos="3240"/>
        </w:tabs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6.参赛选手在比赛过程中，如遇问题须举手向裁判员提问；比赛过程中如发生机器故障，应及时向裁判员报告，裁判员视具体情况予以判定，并协调处理。</w:t>
      </w:r>
    </w:p>
    <w:p>
      <w:pPr>
        <w:widowControl w:val="0"/>
        <w:tabs>
          <w:tab w:val="left" w:pos="3240"/>
        </w:tabs>
        <w:wordWrap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7.离开赛场时，不得将与比赛有关的物品带离现场。</w:t>
      </w:r>
    </w:p>
    <w:p>
      <w:pPr>
        <w:pStyle w:val="7"/>
        <w:ind w:left="0" w:leftChars="0" w:firstLine="0" w:firstLineChars="0"/>
      </w:pPr>
    </w:p>
    <w:sectPr>
      <w:pgSz w:w="11910" w:h="16840"/>
      <w:pgMar w:top="1440" w:right="1180" w:bottom="960" w:left="1300" w:header="0" w:footer="77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6C4833"/>
    <w:multiLevelType w:val="singleLevel"/>
    <w:tmpl w:val="F86C483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MTZjMDE2NjllMjQ1OTM4OWZkYTNiYjMzMGFkYTMifQ=="/>
  </w:docVars>
  <w:rsids>
    <w:rsidRoot w:val="39FE7515"/>
    <w:rsid w:val="034712EC"/>
    <w:rsid w:val="1EA62E09"/>
    <w:rsid w:val="1F533192"/>
    <w:rsid w:val="28582D94"/>
    <w:rsid w:val="2A103412"/>
    <w:rsid w:val="327E5147"/>
    <w:rsid w:val="3284568E"/>
    <w:rsid w:val="39FE7515"/>
    <w:rsid w:val="3E2FB45E"/>
    <w:rsid w:val="42E810FC"/>
    <w:rsid w:val="4805445F"/>
    <w:rsid w:val="4AE927D3"/>
    <w:rsid w:val="57A77A48"/>
    <w:rsid w:val="58D26955"/>
    <w:rsid w:val="59B824A6"/>
    <w:rsid w:val="5CFC7073"/>
    <w:rsid w:val="70DC6927"/>
    <w:rsid w:val="7B79CA9E"/>
    <w:rsid w:val="7BA23442"/>
    <w:rsid w:val="7BFAE3C7"/>
    <w:rsid w:val="DFE7219F"/>
    <w:rsid w:val="F3FEA5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ind w:left="980" w:hanging="1030"/>
      <w:outlineLvl w:val="0"/>
    </w:pPr>
    <w:rPr>
      <w:sz w:val="36"/>
      <w:szCs w:val="36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unhideWhenUsed/>
    <w:qFormat/>
    <w:uiPriority w:val="0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nhideWhenUsed/>
    <w:qFormat/>
    <w:uiPriority w:val="99"/>
    <w:pPr>
      <w:jc w:val="left"/>
    </w:pPr>
  </w:style>
  <w:style w:type="paragraph" w:styleId="5">
    <w:name w:val="Body Text"/>
    <w:basedOn w:val="1"/>
    <w:unhideWhenUsed/>
    <w:qFormat/>
    <w:uiPriority w:val="99"/>
    <w:rPr>
      <w:sz w:val="32"/>
      <w:szCs w:val="32"/>
    </w:r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toc 2"/>
    <w:basedOn w:val="1"/>
    <w:next w:val="1"/>
    <w:unhideWhenUsed/>
    <w:qFormat/>
    <w:uiPriority w:val="39"/>
    <w:pPr>
      <w:spacing w:beforeLines="0" w:afterLines="0"/>
      <w:ind w:left="420" w:leftChars="200"/>
    </w:pPr>
    <w:rPr>
      <w:rFonts w:hint="eastAsia"/>
      <w:sz w:val="24"/>
      <w:szCs w:val="24"/>
    </w:rPr>
  </w:style>
  <w:style w:type="paragraph" w:customStyle="1" w:styleId="10">
    <w:name w:val="Table Paragraph"/>
    <w:basedOn w:val="1"/>
    <w:qFormat/>
    <w:uiPriority w:val="99"/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2911</Words>
  <Characters>3048</Characters>
  <Lines>1</Lines>
  <Paragraphs>1</Paragraphs>
  <TotalTime>0</TotalTime>
  <ScaleCrop>false</ScaleCrop>
  <LinksUpToDate>false</LinksUpToDate>
  <CharactersWithSpaces>3063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2022-08-10T02:52:00Z</dcterms:created>
  <dc:creator>郑敏泉</dc:creator>
  <cp:lastModifiedBy>Administrator</cp:lastModifiedBy>
  <dcterms:modified xsi:type="dcterms:W3CDTF">2022-08-29T07:47:40Z</dcterms:modified>
  <dc:title>2022年杭州市级技能竞赛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5EA2748E7D3B4C30B0253979E54F9A97</vt:lpwstr>
  </property>
</Properties>
</file>