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snapToGrid/>
        <w:spacing w:line="240" w:lineRule="auto"/>
        <w:ind w:firstLine="0" w:firstLineChars="0"/>
        <w:rPr>
          <w:rFonts w:hint="eastAsia" w:ascii="黑体" w:hAnsi="黑体" w:eastAsia="黑体"/>
          <w:szCs w:val="28"/>
        </w:rPr>
      </w:pPr>
      <w:r>
        <w:rPr>
          <w:rFonts w:hint="eastAsia" w:ascii="黑体" w:hAnsi="黑体" w:eastAsia="黑体"/>
          <w:szCs w:val="28"/>
        </w:rPr>
        <w:t>附件2</w:t>
      </w:r>
      <w:bookmarkStart w:id="0" w:name="_GoBack"/>
      <w:bookmarkEnd w:id="0"/>
    </w:p>
    <w:p>
      <w:pPr>
        <w:spacing w:line="240" w:lineRule="auto"/>
        <w:ind w:firstLine="0" w:firstLineChars="0"/>
        <w:jc w:val="center"/>
        <w:rPr>
          <w:rFonts w:hint="eastAsia" w:ascii="CESI小标宋-GB2312" w:hAnsi="CESI小标宋-GB2312" w:eastAsia="CESI小标宋-GB2312" w:cs="CESI小标宋-GB2312"/>
          <w:szCs w:val="28"/>
        </w:rPr>
      </w:pPr>
      <w:r>
        <w:rPr>
          <w:rFonts w:hint="eastAsia" w:ascii="CESI小标宋-GB2312" w:hAnsi="CESI小标宋-GB2312" w:eastAsia="CESI小标宋-GB2312" w:cs="CESI小标宋-GB2312"/>
          <w:sz w:val="44"/>
          <w:szCs w:val="28"/>
        </w:rPr>
        <w:t>杭州市人力资源和社会保障局废止失效规范性文件目录</w:t>
      </w:r>
    </w:p>
    <w:p>
      <w:pPr>
        <w:spacing w:line="240" w:lineRule="auto"/>
        <w:ind w:firstLine="0" w:firstLineChars="0"/>
        <w:jc w:val="left"/>
        <w:rPr>
          <w:rFonts w:ascii="黑体" w:hAnsi="黑体" w:eastAsia="黑体"/>
          <w:szCs w:val="28"/>
        </w:rPr>
      </w:pPr>
    </w:p>
    <w:tbl>
      <w:tblPr>
        <w:tblStyle w:val="7"/>
        <w:tblW w:w="13050" w:type="dxa"/>
        <w:tblInd w:w="-51"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8"/>
        <w:gridCol w:w="5285"/>
        <w:gridCol w:w="2896"/>
        <w:gridCol w:w="1985"/>
        <w:gridCol w:w="19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2" w:hRule="atLeast"/>
          <w:tblHeader/>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center"/>
              <w:textAlignment w:val="center"/>
              <w:rPr>
                <w:rFonts w:hint="eastAsia" w:ascii="黑体" w:hAnsi="黑体" w:eastAsia="黑体" w:cs="黑体"/>
                <w:b w:val="0"/>
                <w:i w:val="0"/>
                <w:color w:val="000000"/>
                <w:kern w:val="0"/>
                <w:sz w:val="28"/>
                <w:szCs w:val="28"/>
                <w:u w:val="none"/>
                <w:lang w:bidi="ar"/>
              </w:rPr>
            </w:pPr>
            <w:r>
              <w:rPr>
                <w:rFonts w:hint="eastAsia" w:ascii="黑体" w:hAnsi="黑体" w:eastAsia="黑体" w:cs="黑体"/>
                <w:b w:val="0"/>
                <w:i w:val="0"/>
                <w:color w:val="000000"/>
                <w:kern w:val="0"/>
                <w:sz w:val="28"/>
                <w:szCs w:val="28"/>
                <w:u w:val="none"/>
                <w:lang w:val="en-US" w:eastAsia="zh-CN" w:bidi="ar"/>
              </w:rPr>
              <w:t>序号</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黑体" w:hAnsi="黑体" w:eastAsia="黑体" w:cs="黑体"/>
                <w:b w:val="0"/>
                <w:i w:val="0"/>
                <w:color w:val="000000"/>
                <w:kern w:val="0"/>
                <w:sz w:val="28"/>
                <w:szCs w:val="28"/>
                <w:u w:val="none"/>
                <w:lang w:bidi="ar"/>
              </w:rPr>
            </w:pPr>
            <w:r>
              <w:rPr>
                <w:rFonts w:hint="eastAsia" w:ascii="黑体" w:hAnsi="黑体" w:eastAsia="黑体" w:cs="黑体"/>
                <w:b w:val="0"/>
                <w:i w:val="0"/>
                <w:color w:val="000000"/>
                <w:kern w:val="0"/>
                <w:sz w:val="28"/>
                <w:szCs w:val="28"/>
                <w:u w:val="none"/>
                <w:lang w:val="en-US" w:eastAsia="zh-CN" w:bidi="ar"/>
              </w:rPr>
              <w:t>文件名称</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黑体" w:hAnsi="黑体" w:eastAsia="黑体" w:cs="黑体"/>
                <w:b w:val="0"/>
                <w:i w:val="0"/>
                <w:color w:val="000000"/>
                <w:kern w:val="0"/>
                <w:sz w:val="28"/>
                <w:szCs w:val="28"/>
                <w:u w:val="none"/>
                <w:lang w:bidi="ar"/>
              </w:rPr>
            </w:pPr>
            <w:r>
              <w:rPr>
                <w:rFonts w:hint="eastAsia" w:ascii="黑体" w:hAnsi="黑体" w:eastAsia="黑体" w:cs="黑体"/>
                <w:b w:val="0"/>
                <w:i w:val="0"/>
                <w:color w:val="000000"/>
                <w:kern w:val="0"/>
                <w:sz w:val="28"/>
                <w:szCs w:val="28"/>
                <w:u w:val="none"/>
                <w:lang w:val="en-US" w:eastAsia="zh-CN" w:bidi="ar"/>
              </w:rPr>
              <w:t>文号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黑体" w:hAnsi="黑体" w:eastAsia="黑体" w:cs="黑体"/>
                <w:b w:val="0"/>
                <w:i w:val="0"/>
                <w:color w:val="000000"/>
                <w:kern w:val="0"/>
                <w:sz w:val="28"/>
                <w:szCs w:val="28"/>
                <w:u w:val="none"/>
                <w:lang w:bidi="ar"/>
              </w:rPr>
            </w:pPr>
            <w:r>
              <w:rPr>
                <w:rFonts w:hint="eastAsia" w:ascii="黑体" w:hAnsi="黑体" w:eastAsia="黑体" w:cs="黑体"/>
                <w:b w:val="0"/>
                <w:i w:val="0"/>
                <w:color w:val="000000"/>
                <w:kern w:val="0"/>
                <w:sz w:val="28"/>
                <w:szCs w:val="28"/>
                <w:u w:val="none"/>
                <w:lang w:val="en-US" w:eastAsia="zh-CN" w:bidi="ar"/>
              </w:rPr>
              <w:t>编号</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黑体" w:hAnsi="黑体" w:eastAsia="黑体" w:cs="黑体"/>
                <w:b w:val="0"/>
                <w:i w:val="0"/>
                <w:color w:val="000000"/>
                <w:kern w:val="0"/>
                <w:sz w:val="28"/>
                <w:szCs w:val="28"/>
                <w:u w:val="none"/>
                <w:lang w:bidi="ar"/>
              </w:rPr>
            </w:pPr>
            <w:r>
              <w:rPr>
                <w:rFonts w:hint="eastAsia" w:ascii="黑体" w:hAnsi="黑体" w:eastAsia="黑体" w:cs="黑体"/>
                <w:b w:val="0"/>
                <w:i w:val="0"/>
                <w:color w:val="000000"/>
                <w:kern w:val="0"/>
                <w:sz w:val="28"/>
                <w:szCs w:val="28"/>
                <w:u w:val="none"/>
                <w:lang w:val="en-US" w:eastAsia="zh-CN" w:bidi="ar"/>
              </w:rPr>
              <w:t>废止失效理由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关于固定职工的连续工龄视作缴费年限的通知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杭劳险 〔1994 〕60号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6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杭州市劳动局关于农民定期轮换工统筹问题的复函</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杭劳险〔1996〕56号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3</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杭州市劳动局关于下岗职工办理“协缴”有关问题的通知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杭劳险〔1999〕297号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4</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转发关于做好浙江省高等教育自学考试及其它高等教育学历考试毕业生就业工作的通知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杭人〔2000〕290号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5</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杭州市劳动和社会保障局关于市属事业单位改制中办理提前退休问题的实施意见</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杭劳社险〔2001〕8号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6</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杭州市劳动和社会保障局关于参加养老保险人员个人申请领取基本养老金的办法</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杭劳社险〔2002〕46号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8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7</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杭州市劳动和社会保障局关于杭州市区经济鉴证类社会中介机构实行脱钩改制后企业参加职工基本养老保险的实施意见</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杭劳社险〔2004〕302号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06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8</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 杭州市财政局 杭州市公安局 杭州市民政局关于印发《杭州市城镇老年居民生活保障办法实施意见》的通知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杭劳社险〔2007〕134号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9</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 杭州市财政局关于调整原已故商业者无工作的配偶生活费标准的通知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杭劳社险〔2007〕273号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10</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 杭州市财政局关于印发《杭州市就业专项资金使用管理办法》的通知</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杭劳社就〔2009〕291号 杭财社〔2009〕988号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2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11</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关于网上创业就业认定和扶持有关问题的通知　</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杭劳社就 〔2010〕94号 杭财社 〔2010〕370号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12</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杭州市劳动和社会保障局关于2010年对部分企业临时性下浮社会保险费缴费比例有关问题的通知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杭劳社险〔2010〕85号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2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13</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杭州市劳动和社会保障局关于调整城镇老年居民生活保障待遇和缴费标准的通知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杭劳社险〔2011〕17号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14</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杭州市劳动和社会保障局转发浙江省人力资源和社会保障厅关于进一步规范企业年金方案备案工作的指导意见的通知</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杭劳社险〔2011〕200号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15</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杭州市人力资源和社会保障局关于参保人员到达法定退休年龄后延长缴纳社会保险费有关问题的通知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杭人社发〔2011〕200号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16</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杭州市人力资源和社会保障局关于印发《杭州市工伤保险行业差别浮动费率办法》的通知</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杭人社发〔2011〕268号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17</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 杭州市财政局转发《浙江省人力资源和社会保障厅浙江省财政厅关于调整城乡居民社会养老保险部分参保人员待遇政策的通知》的通知</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杭人社发〔2011〕306号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18</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杭州市人力资源和社会保障局关于调整城镇老年居民生活保障待遇和缴费标准的通知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杭人社发〔2011〕360号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0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19</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杭州市人力资源和社会保障局关于调整农村居民养老保险养老金的通知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杭人社发〔2011〕361号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20</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杭州市劳动和社会保障局关于公布杭州市主城区城乡居民社会养老保险平均缴费额的通知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杭劳社险〔2011〕78号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21</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杭州市人力资源和社会保障局关于印发《杭州市社会保险参保证明管理办法》的通知</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杭人社发〔2012〕262号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22</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杭州市人力资源和社会保障局关于公布杭州市主城区2011年城乡居民社会养老保险平均缴费额的通知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杭人社发〔2012〕448号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23</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杭州市人力资源和社会保障局关于进一步贯彻落实城乡居民社会养老保险部分参保人员待遇政策的通知</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杭人社发〔2012〕511号</w:t>
            </w:r>
          </w:p>
        </w:tc>
        <w:tc>
          <w:tcPr>
            <w:tcW w:w="1985" w:type="dxa"/>
            <w:tcBorders>
              <w:top w:val="single" w:color="000000" w:sz="4" w:space="0"/>
              <w:left w:val="single" w:color="000000" w:sz="4" w:space="0"/>
              <w:bottom w:val="single" w:color="000000" w:sz="4" w:space="0"/>
              <w:right w:val="single" w:color="000000" w:sz="4" w:space="0"/>
            </w:tcBorders>
            <w:vAlign w:val="top"/>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24</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杭州市人力资源和社会保障局关于公布2012年度主城区城乡居民社会养老保险平均缴费额等数据的通知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杭人社发〔2013〕680号</w:t>
            </w: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center"/>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25</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杭州市人力资源和社会保障局 杭州市财政局关于调整主城区城乡居民社会养老保险基础养老金标准的通知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杭人社发〔2014〕1号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both"/>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ZJAC13-2014-0003</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26</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关于印发《杭州市新引进应届高学历毕业生生活补贴发放实施办法》的通知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杭人社发〔2017〕106号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ZJAC13-2017-0006</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27</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关于印发《杭州市加快发展人力资源服务业实施细则》的通知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杭人社发〔2017〕240号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ZJAC13-2017-0007</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28</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关于印发《杭州市成长型大学生创业企业投资引导基金管理办法（试行）》的通知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 〔2017〕255号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ZJAC13-2017-0010</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29</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ascii="仿宋" w:hAnsi="仿宋" w:eastAsia="仿宋" w:cs="仿宋"/>
                <w:i w:val="0"/>
                <w:color w:val="000000"/>
                <w:sz w:val="28"/>
                <w:szCs w:val="28"/>
                <w:u w:val="none"/>
              </w:rPr>
            </w:pPr>
            <w:r>
              <w:rPr>
                <w:rFonts w:hint="eastAsia" w:ascii="仿宋" w:hAnsi="仿宋" w:eastAsia="仿宋" w:cs="仿宋"/>
                <w:i w:val="0"/>
                <w:color w:val="000000"/>
                <w:kern w:val="0"/>
                <w:sz w:val="28"/>
                <w:szCs w:val="28"/>
                <w:u w:val="none"/>
                <w:lang w:val="en-US" w:eastAsia="zh-CN" w:bidi="ar"/>
              </w:rPr>
              <w:t>关于印发对劳动保障违法行为开展信用联合惩戒的合作备忘录的通知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宋体" w:eastAsia="仿宋_GB2312" w:cs="仿宋_GB2312"/>
                <w:i w:val="0"/>
                <w:color w:val="000000"/>
                <w:sz w:val="28"/>
                <w:szCs w:val="28"/>
                <w:u w:val="none"/>
              </w:rPr>
            </w:pPr>
          </w:p>
        </w:tc>
        <w:tc>
          <w:tcPr>
            <w:tcW w:w="1985" w:type="dxa"/>
            <w:tcBorders>
              <w:top w:val="single" w:color="000000" w:sz="4" w:space="0"/>
              <w:left w:val="single" w:color="000000" w:sz="4" w:space="0"/>
              <w:bottom w:val="single" w:color="000000" w:sz="4" w:space="0"/>
              <w:right w:val="single" w:color="000000" w:sz="4" w:space="0"/>
            </w:tcBorders>
            <w:vAlign w:val="center"/>
          </w:tcPr>
          <w:p>
            <w:pPr>
              <w:spacing w:line="240" w:lineRule="auto"/>
              <w:jc w:val="left"/>
              <w:rPr>
                <w:rFonts w:hint="eastAsia" w:ascii="仿宋_GB2312" w:hAnsi="宋体" w:eastAsia="仿宋_GB2312" w:cs="仿宋_GB2312"/>
                <w:i w:val="0"/>
                <w:color w:val="000000"/>
                <w:sz w:val="28"/>
                <w:szCs w:val="28"/>
                <w:u w:val="none"/>
              </w:rPr>
            </w:pP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30</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关于印发《杭州市大学生杰出创业人才培育计划（2017—2019）》的通知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 〔2018〕31号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ZJAC13-2018-0003</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31</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关于印发《杭州市大学生创业资助资金实施办法》的通知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杭人社发〔2018〕107号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ZJAC13-2018-0005</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0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32</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关于印发《杭州市大学生企业实训实施办法》的通知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 〔2018〕210号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ZJAC13-2018-0009</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33</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关于调整城乡居民基本养老保险基础养老金标准的通知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杭人社发〔2018〕243号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ZJAC13-2018-0011</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34</w:t>
            </w:r>
          </w:p>
        </w:tc>
        <w:tc>
          <w:tcPr>
            <w:tcW w:w="52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关于在外商投资企业中开展特殊工时审批清单式改革试点工作的通知</w:t>
            </w:r>
          </w:p>
        </w:tc>
        <w:tc>
          <w:tcPr>
            <w:tcW w:w="28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 〔2018〕266号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ZJAC13-2018-0015</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35</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关于调整城乡居民基本养老保险基础养老金标准的通知</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杭人社发〔2019〕158号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ZJAC13-2019-0008</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0" w:hRule="atLeast"/>
        </w:trPr>
        <w:tc>
          <w:tcPr>
            <w:tcW w:w="888"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36</w:t>
            </w:r>
          </w:p>
        </w:tc>
        <w:tc>
          <w:tcPr>
            <w:tcW w:w="5285"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关于印发杭州市大学生创业项目评审资助管理细则的通知》</w:t>
            </w:r>
          </w:p>
        </w:tc>
        <w:tc>
          <w:tcPr>
            <w:tcW w:w="2896"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spacing w:line="240" w:lineRule="auto"/>
              <w:ind w:left="0" w:leftChars="0" w:firstLine="0" w:firstLineChars="0"/>
              <w:jc w:val="left"/>
              <w:textAlignment w:val="top"/>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杭人社发〔2019〕66号</w:t>
            </w:r>
          </w:p>
        </w:tc>
        <w:tc>
          <w:tcPr>
            <w:tcW w:w="198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left="0" w:leftChars="0" w:firstLine="0" w:firstLineChars="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ZJAC13-2019-0003</w:t>
            </w:r>
          </w:p>
        </w:tc>
        <w:tc>
          <w:tcPr>
            <w:tcW w:w="199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line="240" w:lineRule="auto"/>
              <w:ind w:firstLine="0" w:firstLineChars="0"/>
              <w:jc w:val="center"/>
              <w:textAlignment w:val="center"/>
              <w:rPr>
                <w:rFonts w:hint="eastAsia" w:ascii="仿宋_GB2312" w:hAnsi="宋体" w:eastAsia="仿宋_GB2312" w:cs="仿宋_GB2312"/>
                <w:i w:val="0"/>
                <w:color w:val="000000"/>
                <w:kern w:val="0"/>
                <w:sz w:val="28"/>
                <w:szCs w:val="28"/>
                <w:u w:val="none"/>
                <w:lang w:bidi="ar"/>
              </w:rPr>
            </w:pPr>
            <w:r>
              <w:rPr>
                <w:rFonts w:hint="eastAsia" w:ascii="仿宋_GB2312" w:hAnsi="宋体" w:eastAsia="仿宋_GB2312" w:cs="仿宋_GB2312"/>
                <w:i w:val="0"/>
                <w:color w:val="000000"/>
                <w:kern w:val="0"/>
                <w:sz w:val="28"/>
                <w:szCs w:val="28"/>
                <w:u w:val="none"/>
                <w:lang w:val="en-US" w:eastAsia="zh-CN" w:bidi="ar"/>
              </w:rPr>
              <w:t>文件已过期</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ESI小标宋-GB2312">
    <w:altName w:val="宋体"/>
    <w:panose1 w:val="02000500000000000000"/>
    <w:charset w:val="86"/>
    <w:family w:val="auto"/>
    <w:pitch w:val="default"/>
    <w:sig w:usb0="00000000" w:usb1="00000000" w:usb2="00000010"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AC12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仿宋_GB2312" w:cs="Times New Roman"/>
      <w:kern w:val="2"/>
      <w:sz w:val="32"/>
      <w:lang w:val="en-US" w:eastAsia="zh-CN" w:bidi="ar-SA"/>
    </w:rPr>
  </w:style>
  <w:style w:type="character" w:default="1" w:styleId="4">
    <w:name w:val="Default Paragraph Font"/>
    <w:link w:val="5"/>
    <w:semiHidden/>
    <w:uiPriority w:val="0"/>
    <w:rPr>
      <w:rFonts w:eastAsia="宋体"/>
      <w:sz w:val="21"/>
      <w:szCs w:val="24"/>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pacing w:line="240" w:lineRule="auto"/>
      <w:jc w:val="left"/>
    </w:pPr>
    <w:rPr>
      <w:sz w:val="18"/>
      <w:szCs w:val="18"/>
    </w:rPr>
  </w:style>
  <w:style w:type="paragraph" w:styleId="3">
    <w:name w:val="header"/>
    <w:basedOn w:val="1"/>
    <w:uiPriority w:val="0"/>
    <w:pPr>
      <w:pBdr>
        <w:bottom w:val="single" w:color="auto" w:sz="6" w:space="1"/>
      </w:pBdr>
      <w:tabs>
        <w:tab w:val="center" w:pos="4153"/>
        <w:tab w:val="right" w:pos="8306"/>
      </w:tabs>
      <w:spacing w:line="240" w:lineRule="auto"/>
      <w:jc w:val="center"/>
    </w:pPr>
    <w:rPr>
      <w:sz w:val="18"/>
      <w:szCs w:val="18"/>
    </w:rPr>
  </w:style>
  <w:style w:type="paragraph" w:customStyle="1" w:styleId="5">
    <w:name w:val="Char Char Char Char Char Char2 Char Char Char Char"/>
    <w:basedOn w:val="1"/>
    <w:link w:val="4"/>
    <w:uiPriority w:val="0"/>
    <w:pPr>
      <w:adjustRightInd/>
      <w:snapToGrid/>
      <w:spacing w:line="240" w:lineRule="auto"/>
      <w:ind w:firstLine="0" w:firstLineChars="0"/>
    </w:pPr>
    <w:rPr>
      <w:rFonts w:eastAsia="宋体"/>
      <w:sz w:val="21"/>
      <w:szCs w:val="24"/>
    </w:rPr>
  </w:style>
  <w:style w:type="character" w:styleId="6">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2021-09-28T08:09:27Z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