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黑体" w:hAnsi="仿宋" w:eastAsia="黑体" w:cs="宋体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 w:cs="宋体"/>
          <w:kern w:val="0"/>
          <w:sz w:val="30"/>
          <w:szCs w:val="30"/>
        </w:rPr>
        <w:t>附件</w:t>
      </w:r>
      <w:r>
        <w:rPr>
          <w:rFonts w:hint="eastAsia" w:ascii="黑体" w:hAnsi="仿宋" w:eastAsia="黑体" w:cs="宋体"/>
          <w:kern w:val="0"/>
          <w:sz w:val="30"/>
          <w:szCs w:val="30"/>
          <w:lang w:val="en-US" w:eastAsia="zh-CN"/>
        </w:rPr>
        <w:t>3</w:t>
      </w:r>
    </w:p>
    <w:p>
      <w:pPr>
        <w:spacing w:line="480" w:lineRule="exact"/>
        <w:rPr>
          <w:rFonts w:ascii="方正小标宋简体" w:eastAsia="方正小标宋简体" w:cs="仿宋_GB2312"/>
          <w:kern w:val="0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  <w:t>年杭州市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val="en-US" w:eastAsia="zh-CN"/>
        </w:rPr>
        <w:t>926工匠日杯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  <w:lang w:eastAsia="zh-CN"/>
        </w:rPr>
        <w:t>”电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  <w:t>工职业</w:t>
      </w:r>
    </w:p>
    <w:p>
      <w:pPr>
        <w:spacing w:line="56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  <w:t>技能竞赛技术文件</w:t>
      </w:r>
    </w:p>
    <w:p>
      <w:pPr>
        <w:spacing w:line="480" w:lineRule="exact"/>
        <w:rPr>
          <w:rFonts w:ascii="方正小标宋简体" w:eastAsia="方正小标宋简体" w:cs="仿宋_GB2312"/>
          <w:kern w:val="0"/>
          <w:sz w:val="44"/>
          <w:szCs w:val="44"/>
          <w:shd w:val="clear" w:color="auto" w:fill="FFFFFF"/>
        </w:rPr>
      </w:pPr>
    </w:p>
    <w:p>
      <w:pPr>
        <w:suppressAutoHyphens/>
        <w:autoSpaceDE/>
        <w:autoSpaceDN/>
        <w:adjustRightInd w:val="0"/>
        <w:spacing w:before="0" w:after="0" w:line="360" w:lineRule="auto"/>
        <w:ind w:left="0" w:right="0" w:firstLine="640" w:firstLineChars="200"/>
        <w:jc w:val="both"/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一、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  <w:t>命题标准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电工竞赛项目的技术标准，是以《电工国家职业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标准》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级(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高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级)为基础，并涵盖技师（二级）的部分内容。</w:t>
      </w:r>
    </w:p>
    <w:p>
      <w:pPr>
        <w:suppressAutoHyphens/>
        <w:autoSpaceDE/>
        <w:autoSpaceDN/>
        <w:adjustRightInd w:val="0"/>
        <w:spacing w:before="0" w:after="0" w:line="360" w:lineRule="auto"/>
        <w:ind w:left="0" w:right="0" w:firstLine="640" w:firstLineChars="200"/>
        <w:jc w:val="both"/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  <w:t>、竞赛方式、时间与成绩计算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  <w:t>（一）竞赛方式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竞赛包括理论知识和操作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两部分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。均由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1 名选手独立完成。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  <w:t>（二）竞赛时间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理论知识竞赛时间90分钟，满分100 分。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bidi="ar-SA"/>
        </w:rPr>
        <w:t>操作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竞赛时间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180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分钟，满分100 分。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其中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一90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分钟，满分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40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 xml:space="preserve"> 分；</w:t>
      </w:r>
    </w:p>
    <w:p>
      <w:pPr>
        <w:suppressAutoHyphens/>
        <w:autoSpaceDE/>
        <w:autoSpaceDN/>
        <w:spacing w:before="0" w:after="0" w:line="360" w:lineRule="auto"/>
        <w:ind w:left="0" w:right="0" w:firstLine="1568" w:firstLineChars="49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二30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 xml:space="preserve"> 分钟，满分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0 分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suppressAutoHyphens/>
        <w:autoSpaceDE/>
        <w:autoSpaceDN/>
        <w:spacing w:before="0" w:after="0" w:line="360" w:lineRule="auto"/>
        <w:ind w:left="0" w:right="0" w:firstLine="1568" w:firstLineChars="49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模块三60 分钟，满分30 分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  <w:t>（三）成绩计算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竞赛总成绩由理论知识和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bidi="ar-SA"/>
        </w:rPr>
        <w:t>操作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比赛两部分成绩组成。竞赛总成绩作为参赛选手名次排序的依据。如果参赛选手总成绩相同，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bidi="ar-SA"/>
        </w:rPr>
        <w:t>操作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比赛成绩高的选手名次在前。如果参赛选手总成绩和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-SA"/>
        </w:rPr>
        <w:t>操作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bidi="ar-SA"/>
        </w:rPr>
        <w:t>比赛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成绩均相同，则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按照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一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的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成绩排名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理论知识成绩占总成绩的 30％。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bidi="ar-SA"/>
        </w:rPr>
        <w:t>操作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成绩占总成绩的 70％。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3.总成绩＝理论成绩（100分）×30%＋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shd w:val="clear"/>
          <w:lang w:val="en-US" w:eastAsia="zh-CN" w:bidi="ar-SA"/>
        </w:rPr>
        <w:t>操作技能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成绩（100分）×70%。</w:t>
      </w:r>
    </w:p>
    <w:p>
      <w:pPr>
        <w:suppressAutoHyphens/>
        <w:autoSpaceDE/>
        <w:autoSpaceDN/>
        <w:adjustRightInd w:val="0"/>
        <w:spacing w:before="0" w:after="0" w:line="360" w:lineRule="auto"/>
        <w:ind w:left="0" w:right="0" w:firstLine="640" w:firstLineChars="200"/>
        <w:jc w:val="both"/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  <w:t>、竞赛范围、比重、类型及其它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  <w:t>（一）理论知识竞赛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试题范围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基础知识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①电路、磁路及电子技术知识；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②仪器仪表知识。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专业知识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①电子电路知识；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②电机及拖动基础知识；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③自动控制及现代控制技术知识；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④安全生产、工艺知识、质量管理、操作规程等。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试题比重及题型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本次竞赛试题以本工种专业知识为主，相关知识为辅。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考试实行百分制，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其中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电工基础知识占30%，本工种专业知识占70%。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试题类型：单项选择题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判断题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和多项选择题三种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题量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180题，其中单选140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每题0.5分；判断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20题，每题0.5分；多选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20题；每题１分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考试方式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采用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闭卷机考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方式。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bidi="ar-SA"/>
        </w:rPr>
        <w:t>（二）实际操作竞赛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本次实操竞赛以操作技能为主，仪器仪表使用及安全文明生产在实际操作比赛过程中进行考查，不再单独命题。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试题范围：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default" w:ascii="仿宋_GB2312" w:hAnsi="仿宋" w:eastAsia="仿宋_GB2312" w:cs="Times New Roman"/>
          <w:color w:val="FF0000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一：自动控制电路装调维修——可编程控制系统分析、编程与维修调试（亚龙YL-214-Ⅱ型）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根据竞赛组委会提供的竞赛平台和有关资料及操作技能要求，参赛的选手完成下列工作任务：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①按工作任务书的要求设计电气控制系统，实现任务书要求的控制功能；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②用PLC完成任务书要求的控制功能，设计程序结构、编写控制程序，实现PLC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的模拟控制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③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操作过程要求按照操作规程、安全文明生产进行。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default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二：继电控制电路装调维修——机床电气控制线路调试、维修（天煌教仪KHWS型）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根据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普通机床故障检修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竞赛平台有关资料及操作技能要求，参赛的选手完成下列工作任务：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①在竞赛组委会提供的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普通机床故障检修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平台上，根据电路原理图，利用仪器仪表对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普通机床模拟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装置进行检测；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②分析和查找该装置存在的故障，并在图纸上标出电路的故障点和故障类型。故障点标注规范符号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见下表: </w:t>
      </w:r>
    </w:p>
    <w:p>
      <w:pPr>
        <w:suppressAutoHyphens/>
        <w:autoSpaceDE/>
        <w:autoSpaceDN/>
        <w:spacing w:before="0" w:after="0" w:line="360" w:lineRule="auto"/>
        <w:ind w:right="0"/>
        <w:jc w:val="center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drawing>
          <wp:inline distT="0" distB="0" distL="114300" distR="114300">
            <wp:extent cx="3990975" cy="1628775"/>
            <wp:effectExtent l="0" t="0" r="9525" b="9525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③操作过程要求按照操作规程、安全文明生产进行。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default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（3）模块三：应用电子电路调试维修——电力电子电路调试维修（交直流传动系统调速局部电路安装与调试）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根据竞赛组委会提供的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电子控制原理图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，参赛的选手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在竞赛平台上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完成下列工作任务：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①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根据原理图完成线路安装；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②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根据原理图进行线路功能测试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；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③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操作过程要求按照操作规程、安全文明生产进行。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实操竞赛时间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：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default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一 90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分钟，模块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 30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分钟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，模块三 60分钟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考试方式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采用现场实际操作方式。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赛场提供的设备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模块一采用亚龙YL-214-Ⅱ型PLC技术综合实训柜，模块二采用天煌教仪KHWS普通机床故障检修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实训考核装置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装置，模块三采用单孔电子板安装电子线路并进行调试。 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模块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竞赛现场每个工位提供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示波器（UTD2102CEL）一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台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，信号发生器（SDG1025）一台，直流电源一台（MPS-3003l-3）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选手自带操作工具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比赛使用工具选手自备（清单见附表） 。</w:t>
      </w:r>
    </w:p>
    <w:p>
      <w:pPr>
        <w:suppressAutoHyphens/>
        <w:autoSpaceDE/>
        <w:autoSpaceDN/>
        <w:adjustRightInd w:val="0"/>
        <w:spacing w:before="0" w:after="0" w:line="360" w:lineRule="auto"/>
        <w:ind w:left="0" w:right="0" w:firstLine="640" w:firstLineChars="200"/>
        <w:jc w:val="both"/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四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  <w:t>、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实操</w:t>
      </w: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bidi="ar-SA"/>
        </w:rPr>
        <w:t>评判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参照《电工国家职业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技能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标准》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三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 xml:space="preserve">级( 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高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级) 的相关标准、规范要求进行评判，全面评价参赛选手的职业能力，本着“科学严谨、公正公平、标准规范”的原则制定评判标准。</w:t>
      </w:r>
    </w:p>
    <w:p>
      <w:pPr>
        <w:suppressAutoHyphens/>
        <w:autoSpaceDE/>
        <w:autoSpaceDN/>
        <w:spacing w:before="0" w:after="0" w:line="360" w:lineRule="auto"/>
        <w:ind w:left="0" w:right="0" w:firstLine="640"/>
        <w:jc w:val="center"/>
        <w:rPr>
          <w:rFonts w:hint="default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实际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操作项目的权重</w:t>
      </w:r>
    </w:p>
    <w:tbl>
      <w:tblPr>
        <w:tblStyle w:val="12"/>
        <w:tblpPr w:leftFromText="180" w:rightFromText="180" w:vertAnchor="text" w:horzAnchor="page" w:tblpX="2232" w:tblpY="45"/>
        <w:tblOverlap w:val="never"/>
        <w:tblW w:w="7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966"/>
        <w:gridCol w:w="331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一级指标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比例</w:t>
            </w: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二级指标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自动控制电路装调维修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40%</w:t>
            </w: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系统设计、规划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控制器控制程序规划、编程与调试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继电控制电路装调维修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30%</w:t>
            </w: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要求故障点范围能够确定到单一器件上，或者是具有直接物理或电气相连的器件之间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应用电子电路调试维修和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交直流传动系统装调维修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30%</w:t>
            </w: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电路安装并通车成功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</w:p>
        </w:tc>
        <w:tc>
          <w:tcPr>
            <w:tcW w:w="966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专业技术规范符合要求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职业素养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在竞赛过程中考查</w:t>
            </w: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职业技能操作规范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9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</w:p>
        </w:tc>
        <w:tc>
          <w:tcPr>
            <w:tcW w:w="966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</w:p>
        </w:tc>
        <w:tc>
          <w:tcPr>
            <w:tcW w:w="3310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/>
              </w:rPr>
              <w:t>着装、安全、职业素养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</w:p>
        </w:tc>
      </w:tr>
    </w:tbl>
    <w:p>
      <w:pPr>
        <w:suppressAutoHyphens/>
        <w:autoSpaceDE/>
        <w:autoSpaceDN/>
        <w:spacing w:before="0" w:after="0" w:line="360" w:lineRule="auto"/>
        <w:ind w:right="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注：职业素养部分不具体配分，但在工作过程中违反有关规定从参赛选手总得分中扣除2-10 分，严重违规者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直接终止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比赛。</w:t>
      </w:r>
    </w:p>
    <w:p>
      <w:pPr>
        <w:suppressAutoHyphens/>
        <w:autoSpaceDE/>
        <w:autoSpaceDN/>
        <w:adjustRightInd w:val="0"/>
        <w:spacing w:before="0" w:after="0" w:line="360" w:lineRule="auto"/>
        <w:ind w:left="0" w:right="0" w:firstLine="640" w:firstLineChars="200"/>
        <w:jc w:val="both"/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五、赛场条件及相关要求</w:t>
      </w:r>
    </w:p>
    <w:p>
      <w:pPr>
        <w:spacing w:line="500" w:lineRule="exact"/>
        <w:ind w:firstLine="640" w:firstLineChars="200"/>
        <w:outlineLvl w:val="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赛场提供工位、比赛工作台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附件清单中的物品</w:t>
      </w:r>
      <w:r>
        <w:rPr>
          <w:rFonts w:hint="eastAsia" w:eastAsia="仿宋_GB2312"/>
          <w:color w:val="auto"/>
          <w:sz w:val="32"/>
          <w:szCs w:val="32"/>
          <w:highlight w:val="none"/>
        </w:rPr>
        <w:t>由各参赛选手自备。</w:t>
      </w:r>
    </w:p>
    <w:p>
      <w:pPr>
        <w:spacing w:line="500" w:lineRule="exact"/>
        <w:ind w:firstLine="640" w:firstLineChars="200"/>
        <w:outlineLvl w:val="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选手必须听从工作人员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eastAsia="仿宋_GB2312"/>
          <w:color w:val="auto"/>
          <w:sz w:val="32"/>
          <w:szCs w:val="32"/>
          <w:highlight w:val="none"/>
        </w:rPr>
        <w:t>裁判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员</w:t>
      </w:r>
      <w:r>
        <w:rPr>
          <w:rFonts w:hint="eastAsia" w:eastAsia="仿宋_GB2312"/>
          <w:color w:val="auto"/>
          <w:sz w:val="32"/>
          <w:szCs w:val="32"/>
          <w:highlight w:val="none"/>
        </w:rPr>
        <w:t>的指挥，按抽签号找到相对应的工位。</w:t>
      </w:r>
    </w:p>
    <w:p>
      <w:pPr>
        <w:spacing w:line="500" w:lineRule="exact"/>
        <w:ind w:firstLine="640" w:firstLineChars="200"/>
        <w:outlineLvl w:val="0"/>
        <w:rPr>
          <w:rFonts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3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</w:rPr>
        <w:t>每场比赛开赛前裁判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员</w:t>
      </w:r>
      <w:r>
        <w:rPr>
          <w:rFonts w:hint="eastAsia" w:eastAsia="仿宋_GB2312"/>
          <w:color w:val="auto"/>
          <w:sz w:val="32"/>
          <w:szCs w:val="32"/>
          <w:highlight w:val="none"/>
        </w:rPr>
        <w:t>将宣布与比赛相关的注意事项，选手站在各自考位前，检查其仪容仪表。宣布完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毕</w:t>
      </w:r>
      <w:r>
        <w:rPr>
          <w:rFonts w:hint="eastAsia" w:eastAsia="仿宋_GB2312"/>
          <w:color w:val="auto"/>
          <w:sz w:val="32"/>
          <w:szCs w:val="32"/>
          <w:highlight w:val="none"/>
        </w:rPr>
        <w:t>后比赛开始。</w:t>
      </w:r>
    </w:p>
    <w:p>
      <w:pPr>
        <w:spacing w:line="500" w:lineRule="exact"/>
        <w:ind w:firstLine="640" w:firstLineChars="200"/>
        <w:outlineLvl w:val="0"/>
        <w:rPr>
          <w:rFonts w:hint="eastAsia" w:eastAsia="仿宋_GB2312"/>
          <w:color w:val="auto"/>
          <w:sz w:val="32"/>
          <w:szCs w:val="32"/>
          <w:highlight w:val="none"/>
        </w:rPr>
      </w:pPr>
      <w:r>
        <w:rPr>
          <w:rFonts w:eastAsia="仿宋_GB2312"/>
          <w:color w:val="auto"/>
          <w:sz w:val="32"/>
          <w:szCs w:val="32"/>
          <w:highlight w:val="none"/>
        </w:rPr>
        <w:t>4</w:t>
      </w:r>
      <w:r>
        <w:rPr>
          <w:rFonts w:hint="eastAsia" w:eastAsia="仿宋_GB2312"/>
          <w:color w:val="auto"/>
          <w:sz w:val="32"/>
          <w:szCs w:val="32"/>
          <w:highlight w:val="none"/>
        </w:rPr>
        <w:t>、比赛开始无关人员必须退场。</w:t>
      </w:r>
    </w:p>
    <w:p>
      <w:pPr>
        <w:spacing w:line="360" w:lineRule="auto"/>
        <w:ind w:firstLine="640" w:firstLineChars="200"/>
        <w:rPr>
          <w:rFonts w:hint="default" w:eastAsia="仿宋_GB2312" w:cs="Times New Roman"/>
          <w:color w:val="auto"/>
          <w:sz w:val="32"/>
          <w:szCs w:val="32"/>
          <w:highlight w:val="none"/>
          <w:lang w:val="en-US" w:eastAsia="zh-TW"/>
        </w:rPr>
      </w:pP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特别要求：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遵守属地防控新冠病毒的规定要求，进考场前出示健康码、行程码，戴好口罩、测量体温正常方可进入。若选手不配合竞赛现场疫情防控相关规定的，一律取消参赛资格。</w:t>
      </w:r>
    </w:p>
    <w:p>
      <w:pPr>
        <w:spacing w:line="500" w:lineRule="exact"/>
        <w:ind w:firstLine="640" w:firstLineChars="200"/>
        <w:outlineLvl w:val="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highlight w:val="none"/>
          <w:lang w:val="en-US" w:eastAsia="zh-CN" w:bidi="ar-SA"/>
        </w:rPr>
        <w:t>六、申诉和仲裁</w:t>
      </w:r>
    </w:p>
    <w:p>
      <w:pPr>
        <w:spacing w:line="500" w:lineRule="exact"/>
        <w:ind w:firstLine="640" w:firstLineChars="200"/>
        <w:outlineLvl w:val="0"/>
        <w:rPr>
          <w:rFonts w:hint="eastAsia" w:eastAsia="仿宋_GB2312"/>
          <w:color w:val="auto"/>
          <w:sz w:val="32"/>
          <w:szCs w:val="32"/>
          <w:highlight w:val="none"/>
          <w:lang w:val="zh-TW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lang w:val="zh-TW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参赛选手对</w:t>
      </w:r>
      <w:r>
        <w:rPr>
          <w:rFonts w:hint="eastAsia" w:eastAsia="仿宋_GB2312"/>
          <w:color w:val="auto"/>
          <w:sz w:val="32"/>
          <w:szCs w:val="32"/>
          <w:highlight w:val="none"/>
        </w:rPr>
        <w:t>出现的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不符合大赛技术文件规定的</w:t>
      </w:r>
      <w:r>
        <w:rPr>
          <w:rFonts w:hint="eastAsia" w:eastAsia="仿宋_GB2312"/>
          <w:color w:val="auto"/>
          <w:sz w:val="32"/>
          <w:szCs w:val="32"/>
          <w:highlight w:val="none"/>
        </w:rPr>
        <w:t>情况和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违规行为等，可提出</w:t>
      </w:r>
      <w:r>
        <w:rPr>
          <w:rFonts w:hint="eastAsia" w:eastAsia="仿宋_GB2312"/>
          <w:color w:val="auto"/>
          <w:sz w:val="32"/>
          <w:szCs w:val="32"/>
          <w:highlight w:val="none"/>
          <w:lang w:val="zh-TW" w:eastAsia="zh-CN"/>
        </w:rPr>
        <w:t>申诉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。</w:t>
      </w:r>
    </w:p>
    <w:p>
      <w:pPr>
        <w:spacing w:line="500" w:lineRule="exact"/>
        <w:ind w:firstLine="640" w:firstLineChars="200"/>
        <w:outlineLvl w:val="0"/>
        <w:rPr>
          <w:rFonts w:hint="eastAsia" w:eastAsia="仿宋_GB2312"/>
          <w:color w:val="auto"/>
          <w:sz w:val="32"/>
          <w:szCs w:val="32"/>
          <w:highlight w:val="none"/>
          <w:lang w:val="zh-TW"/>
        </w:rPr>
      </w:pP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2</w:t>
      </w:r>
      <w:r>
        <w:rPr>
          <w:rFonts w:hint="eastAsia" w:eastAsia="仿宋_GB2312"/>
          <w:color w:val="auto"/>
          <w:sz w:val="32"/>
          <w:szCs w:val="32"/>
          <w:highlight w:val="none"/>
          <w:lang w:val="zh-TW" w:eastAsia="zh-CN"/>
        </w:rPr>
        <w:t>.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参赛选手申</w:t>
      </w:r>
      <w:r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  <w:t>诉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须在</w:t>
      </w:r>
      <w:r>
        <w:rPr>
          <w:rFonts w:hint="eastAsia" w:eastAsia="仿宋_GB2312"/>
          <w:color w:val="auto"/>
          <w:sz w:val="32"/>
          <w:szCs w:val="32"/>
          <w:highlight w:val="none"/>
        </w:rPr>
        <w:t>赛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 xml:space="preserve">后 </w:t>
      </w:r>
      <w:r>
        <w:rPr>
          <w:rFonts w:hint="eastAsia" w:eastAsia="仿宋_GB2312"/>
          <w:color w:val="auto"/>
          <w:sz w:val="32"/>
          <w:szCs w:val="32"/>
          <w:highlight w:val="none"/>
        </w:rPr>
        <w:t>1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小时以内，以书面形式向竞赛</w:t>
      </w:r>
      <w:r>
        <w:rPr>
          <w:rFonts w:hint="eastAsia" w:eastAsia="仿宋_GB2312"/>
          <w:color w:val="auto"/>
          <w:sz w:val="32"/>
          <w:szCs w:val="32"/>
          <w:highlight w:val="none"/>
        </w:rPr>
        <w:t>组委会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提出，由竞赛</w:t>
      </w:r>
      <w:r>
        <w:rPr>
          <w:rFonts w:hint="eastAsia" w:eastAsia="仿宋_GB2312"/>
          <w:color w:val="auto"/>
          <w:sz w:val="32"/>
          <w:szCs w:val="32"/>
          <w:highlight w:val="none"/>
        </w:rPr>
        <w:t>组委会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裁决，</w:t>
      </w:r>
      <w:r>
        <w:rPr>
          <w:rFonts w:hint="eastAsia" w:eastAsia="仿宋_GB2312"/>
          <w:color w:val="auto"/>
          <w:sz w:val="32"/>
          <w:szCs w:val="32"/>
          <w:highlight w:val="none"/>
        </w:rPr>
        <w:t>逾期不再受理</w:t>
      </w:r>
      <w:r>
        <w:rPr>
          <w:rFonts w:hint="eastAsia" w:eastAsia="仿宋_GB2312"/>
          <w:color w:val="auto"/>
          <w:sz w:val="32"/>
          <w:szCs w:val="32"/>
          <w:highlight w:val="none"/>
          <w:lang w:val="zh-TW"/>
        </w:rPr>
        <w:t>。</w:t>
      </w:r>
    </w:p>
    <w:p>
      <w:pPr>
        <w:spacing w:line="500" w:lineRule="exact"/>
        <w:ind w:firstLine="640" w:firstLineChars="200"/>
        <w:outlineLvl w:val="0"/>
        <w:rPr>
          <w:rFonts w:hint="eastAsia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Calibri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本技术文件由竞赛组委会负责解释。</w:t>
      </w:r>
    </w:p>
    <w:p>
      <w:pPr>
        <w:pStyle w:val="2"/>
        <w:rPr>
          <w:rFonts w:hint="eastAsia" w:ascii="Calibri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suppressAutoHyphens/>
        <w:autoSpaceDE/>
        <w:autoSpaceDN/>
        <w:spacing w:before="0" w:after="0" w:line="240" w:lineRule="auto"/>
        <w:ind w:right="0"/>
        <w:jc w:val="left"/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附件：</w:t>
      </w:r>
      <w:r>
        <w:rPr>
          <w:rFonts w:hint="eastAsia" w:ascii="仿宋_GB2312" w:hAnsi="仿宋" w:eastAsia="仿宋_GB2312" w:cs="Times New Roman"/>
          <w:color w:val="auto"/>
          <w:kern w:val="0"/>
          <w:sz w:val="32"/>
          <w:szCs w:val="32"/>
          <w:highlight w:val="none"/>
          <w:lang w:val="en-US" w:bidi="ar-SA"/>
        </w:rPr>
        <w:t>选手自带工具清单</w:t>
      </w:r>
    </w:p>
    <w:tbl>
      <w:tblPr>
        <w:tblStyle w:val="12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633"/>
        <w:gridCol w:w="783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序号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名称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数量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万用表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2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剥线钳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剥线线径0.3-2.0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3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尖嘴钳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4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断线钳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5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水口钳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6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压线钳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E1008针式端子压线用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7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试电笔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耐压值不低于1500V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8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“一”子电工改锥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2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二号、三号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9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“十”子电工改锥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2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二号、三号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10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电子焊台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11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镊子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型号自定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12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安全保护用品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鞋、衣、防护镜等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default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13</w:t>
            </w:r>
          </w:p>
        </w:tc>
        <w:tc>
          <w:tcPr>
            <w:tcW w:w="263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文具</w:t>
            </w:r>
          </w:p>
        </w:tc>
        <w:tc>
          <w:tcPr>
            <w:tcW w:w="783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1</w:t>
            </w:r>
          </w:p>
        </w:tc>
        <w:tc>
          <w:tcPr>
            <w:tcW w:w="4208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含钢笔、铅笔、橡皮、三角板、线号笔</w:t>
            </w:r>
          </w:p>
        </w:tc>
      </w:tr>
    </w:tbl>
    <w:p>
      <w:pPr>
        <w:spacing w:line="480" w:lineRule="exact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17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000000"/>
    <w:rsid w:val="008B5538"/>
    <w:rsid w:val="018D3DEA"/>
    <w:rsid w:val="023B6B37"/>
    <w:rsid w:val="02C15C3D"/>
    <w:rsid w:val="031E2A1E"/>
    <w:rsid w:val="041357F5"/>
    <w:rsid w:val="04C30885"/>
    <w:rsid w:val="05951F8F"/>
    <w:rsid w:val="06344BBF"/>
    <w:rsid w:val="06623345"/>
    <w:rsid w:val="067F435F"/>
    <w:rsid w:val="07A87E4A"/>
    <w:rsid w:val="07EC299A"/>
    <w:rsid w:val="09E83847"/>
    <w:rsid w:val="0E10205D"/>
    <w:rsid w:val="0EAB7E47"/>
    <w:rsid w:val="0F251158"/>
    <w:rsid w:val="112F2237"/>
    <w:rsid w:val="118B477A"/>
    <w:rsid w:val="12711B9E"/>
    <w:rsid w:val="129C309D"/>
    <w:rsid w:val="12D26DB5"/>
    <w:rsid w:val="13940310"/>
    <w:rsid w:val="13AF3A6E"/>
    <w:rsid w:val="147C7489"/>
    <w:rsid w:val="148537F8"/>
    <w:rsid w:val="15A71A13"/>
    <w:rsid w:val="175A467E"/>
    <w:rsid w:val="17CD2AFE"/>
    <w:rsid w:val="195D1FCF"/>
    <w:rsid w:val="197856FF"/>
    <w:rsid w:val="1A0073A7"/>
    <w:rsid w:val="1A4C0A6F"/>
    <w:rsid w:val="1A97355C"/>
    <w:rsid w:val="1B34575A"/>
    <w:rsid w:val="1B622F92"/>
    <w:rsid w:val="1B803788"/>
    <w:rsid w:val="1BC63226"/>
    <w:rsid w:val="1C07256B"/>
    <w:rsid w:val="1C956DC9"/>
    <w:rsid w:val="1DBF198B"/>
    <w:rsid w:val="1DD74472"/>
    <w:rsid w:val="1DD86255"/>
    <w:rsid w:val="1DFE4140"/>
    <w:rsid w:val="1E766326"/>
    <w:rsid w:val="1E933CF0"/>
    <w:rsid w:val="1EC45978"/>
    <w:rsid w:val="1EC96E56"/>
    <w:rsid w:val="1EE16BD6"/>
    <w:rsid w:val="201E76B4"/>
    <w:rsid w:val="217328CF"/>
    <w:rsid w:val="23FE2238"/>
    <w:rsid w:val="24740EE9"/>
    <w:rsid w:val="25694F8E"/>
    <w:rsid w:val="26352F3C"/>
    <w:rsid w:val="26473839"/>
    <w:rsid w:val="26B04543"/>
    <w:rsid w:val="2744443F"/>
    <w:rsid w:val="28601897"/>
    <w:rsid w:val="28AD17ED"/>
    <w:rsid w:val="2A30059C"/>
    <w:rsid w:val="2A831596"/>
    <w:rsid w:val="2B7C15EF"/>
    <w:rsid w:val="2BB03016"/>
    <w:rsid w:val="2C144019"/>
    <w:rsid w:val="2D7A681A"/>
    <w:rsid w:val="2E8D4C4C"/>
    <w:rsid w:val="2F022309"/>
    <w:rsid w:val="2F6F3E26"/>
    <w:rsid w:val="2F986E56"/>
    <w:rsid w:val="2FD23A2E"/>
    <w:rsid w:val="30FF49CE"/>
    <w:rsid w:val="31176C24"/>
    <w:rsid w:val="314E3E94"/>
    <w:rsid w:val="319675B0"/>
    <w:rsid w:val="32AA0CDB"/>
    <w:rsid w:val="34D978DF"/>
    <w:rsid w:val="356370D1"/>
    <w:rsid w:val="35BD74FC"/>
    <w:rsid w:val="380C3CC0"/>
    <w:rsid w:val="38C11A35"/>
    <w:rsid w:val="3980683D"/>
    <w:rsid w:val="39DE4D18"/>
    <w:rsid w:val="3A827A2E"/>
    <w:rsid w:val="3AA262EE"/>
    <w:rsid w:val="3AFC04C6"/>
    <w:rsid w:val="3B20740B"/>
    <w:rsid w:val="3B597904"/>
    <w:rsid w:val="3B725A35"/>
    <w:rsid w:val="3BEF035C"/>
    <w:rsid w:val="3C06372E"/>
    <w:rsid w:val="3D0B4665"/>
    <w:rsid w:val="3DD16333"/>
    <w:rsid w:val="3ED91F67"/>
    <w:rsid w:val="40EA4795"/>
    <w:rsid w:val="41412286"/>
    <w:rsid w:val="419C4E18"/>
    <w:rsid w:val="41FA08B3"/>
    <w:rsid w:val="429545B0"/>
    <w:rsid w:val="44CB0219"/>
    <w:rsid w:val="458B6B07"/>
    <w:rsid w:val="462425FA"/>
    <w:rsid w:val="46D45442"/>
    <w:rsid w:val="477F723D"/>
    <w:rsid w:val="48066627"/>
    <w:rsid w:val="48AD341B"/>
    <w:rsid w:val="4B9E4D4F"/>
    <w:rsid w:val="4C714493"/>
    <w:rsid w:val="4E69607B"/>
    <w:rsid w:val="516077A2"/>
    <w:rsid w:val="51BA5B54"/>
    <w:rsid w:val="52113C49"/>
    <w:rsid w:val="52686BA7"/>
    <w:rsid w:val="5330319C"/>
    <w:rsid w:val="55247B0B"/>
    <w:rsid w:val="55563650"/>
    <w:rsid w:val="557A4681"/>
    <w:rsid w:val="557D52C9"/>
    <w:rsid w:val="55B108C7"/>
    <w:rsid w:val="55B42425"/>
    <w:rsid w:val="560E032E"/>
    <w:rsid w:val="56C27006"/>
    <w:rsid w:val="57733914"/>
    <w:rsid w:val="57FD3F4C"/>
    <w:rsid w:val="58DA4AB3"/>
    <w:rsid w:val="590014D6"/>
    <w:rsid w:val="599A3363"/>
    <w:rsid w:val="59BC0BA5"/>
    <w:rsid w:val="5AFB33F1"/>
    <w:rsid w:val="5B6C7D8A"/>
    <w:rsid w:val="5BA92A6A"/>
    <w:rsid w:val="5BFD32D9"/>
    <w:rsid w:val="5C0F1C40"/>
    <w:rsid w:val="5CA569E4"/>
    <w:rsid w:val="5D38530A"/>
    <w:rsid w:val="5D564AB3"/>
    <w:rsid w:val="5D74789A"/>
    <w:rsid w:val="5E1A48A1"/>
    <w:rsid w:val="5E1C12B7"/>
    <w:rsid w:val="5EC77400"/>
    <w:rsid w:val="5F09394F"/>
    <w:rsid w:val="5F0F0F62"/>
    <w:rsid w:val="5F7056C0"/>
    <w:rsid w:val="61422F1D"/>
    <w:rsid w:val="620473FF"/>
    <w:rsid w:val="620F520D"/>
    <w:rsid w:val="62540A98"/>
    <w:rsid w:val="62AC4A34"/>
    <w:rsid w:val="62BD69C6"/>
    <w:rsid w:val="633051FB"/>
    <w:rsid w:val="633469B7"/>
    <w:rsid w:val="63F94DAE"/>
    <w:rsid w:val="649B0D97"/>
    <w:rsid w:val="65491F13"/>
    <w:rsid w:val="665931B8"/>
    <w:rsid w:val="6725395D"/>
    <w:rsid w:val="68BE319C"/>
    <w:rsid w:val="68C96267"/>
    <w:rsid w:val="69382249"/>
    <w:rsid w:val="6BE06ED9"/>
    <w:rsid w:val="6C2A5418"/>
    <w:rsid w:val="6C312142"/>
    <w:rsid w:val="6D7E6798"/>
    <w:rsid w:val="6DE14655"/>
    <w:rsid w:val="6E364453"/>
    <w:rsid w:val="6EEB0B2A"/>
    <w:rsid w:val="6F566AB5"/>
    <w:rsid w:val="6F740D37"/>
    <w:rsid w:val="71554E8A"/>
    <w:rsid w:val="71E21FCA"/>
    <w:rsid w:val="73045EA7"/>
    <w:rsid w:val="734024CA"/>
    <w:rsid w:val="737479D2"/>
    <w:rsid w:val="7434472A"/>
    <w:rsid w:val="757772DB"/>
    <w:rsid w:val="757F5DEB"/>
    <w:rsid w:val="765715DE"/>
    <w:rsid w:val="79643AAD"/>
    <w:rsid w:val="79E21E4F"/>
    <w:rsid w:val="7A4D00E1"/>
    <w:rsid w:val="7B445945"/>
    <w:rsid w:val="7C056380"/>
    <w:rsid w:val="7C2402A5"/>
    <w:rsid w:val="7C436691"/>
    <w:rsid w:val="7DF23F64"/>
    <w:rsid w:val="7E944E59"/>
    <w:rsid w:val="9D3A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link w:val="22"/>
    <w:qFormat/>
    <w:uiPriority w:val="1"/>
    <w:rPr>
      <w:rFonts w:cs="宋体"/>
      <w:sz w:val="30"/>
      <w:szCs w:val="30"/>
      <w:lang w:val="zh-CN" w:bidi="zh-CN"/>
    </w:rPr>
  </w:style>
  <w:style w:type="paragraph" w:styleId="7">
    <w:name w:val="annotation text"/>
    <w:basedOn w:val="1"/>
    <w:qFormat/>
    <w:uiPriority w:val="99"/>
    <w:pPr>
      <w:jc w:val="left"/>
    </w:pPr>
  </w:style>
  <w:style w:type="paragraph" w:styleId="8">
    <w:name w:val="Balloon Text"/>
    <w:basedOn w:val="1"/>
    <w:link w:val="19"/>
    <w:qFormat/>
    <w:uiPriority w:val="99"/>
    <w:rPr>
      <w:sz w:val="18"/>
      <w:szCs w:val="18"/>
    </w:rPr>
  </w:style>
  <w:style w:type="paragraph" w:styleId="9">
    <w:name w:val="footer"/>
    <w:basedOn w:val="1"/>
    <w:link w:val="17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  <w:rPr>
      <w:rFonts w:cs="Times New Roman"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styleId="16">
    <w:name w:val="annotation reference"/>
    <w:basedOn w:val="13"/>
    <w:qFormat/>
    <w:uiPriority w:val="99"/>
    <w:rPr>
      <w:sz w:val="21"/>
      <w:szCs w:val="21"/>
    </w:rPr>
  </w:style>
  <w:style w:type="character" w:customStyle="1" w:styleId="17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1"/>
    <w:basedOn w:val="13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9">
    <w:name w:val="批注框文本 Char"/>
    <w:basedOn w:val="13"/>
    <w:link w:val="8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0">
    <w:name w:val="页眉 Char"/>
    <w:basedOn w:val="13"/>
    <w:link w:val="10"/>
    <w:qFormat/>
    <w:uiPriority w:val="99"/>
    <w:rPr>
      <w:rFonts w:ascii="宋体" w:hAnsi="宋体" w:eastAsia="宋体" w:cs="Times New Roman"/>
      <w:sz w:val="18"/>
      <w:szCs w:val="18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character" w:customStyle="1" w:styleId="22">
    <w:name w:val="正文文本 Char"/>
    <w:basedOn w:val="13"/>
    <w:link w:val="3"/>
    <w:qFormat/>
    <w:uiPriority w:val="1"/>
    <w:rPr>
      <w:rFonts w:ascii="宋体" w:hAnsi="宋体" w:cs="宋体"/>
      <w:kern w:val="2"/>
      <w:sz w:val="30"/>
      <w:szCs w:val="30"/>
      <w:lang w:val="zh-CN" w:bidi="zh-CN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shenduxitong</Company>
  <Pages>1</Pages>
  <Words>210</Words>
  <Characters>216</Characters>
  <Paragraphs>279</Paragraphs>
  <TotalTime>21</TotalTime>
  <ScaleCrop>false</ScaleCrop>
  <LinksUpToDate>false</LinksUpToDate>
  <CharactersWithSpaces>256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2021-10-27T23:23:00Z</dcterms:created>
  <dc:creator>USER</dc:creator>
  <cp:lastModifiedBy>Administrator</cp:lastModifiedBy>
  <cp:lastPrinted>2021-10-21T02:26:00Z</cp:lastPrinted>
  <dcterms:modified xsi:type="dcterms:W3CDTF">2022-08-29T08:12:57Z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A0B93D3F149C44E58D6A4F3DD3E63D2A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